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41AF1" w14:textId="02CF4C24" w:rsidR="0003419F" w:rsidRDefault="0003419F" w:rsidP="00603334">
      <w:pPr>
        <w:spacing w:after="0" w:line="240" w:lineRule="auto"/>
        <w:jc w:val="both"/>
        <w:rPr>
          <w:rFonts w:eastAsia="Times New Roman" w:cstheme="minorHAnsi"/>
          <w:b/>
          <w:bCs/>
          <w:color w:val="000000"/>
          <w:sz w:val="28"/>
          <w:szCs w:val="28"/>
        </w:rPr>
      </w:pPr>
      <w:r>
        <w:rPr>
          <w:rFonts w:eastAsia="Times New Roman" w:cstheme="minorHAnsi"/>
          <w:b/>
          <w:bCs/>
          <w:color w:val="000000"/>
          <w:sz w:val="28"/>
          <w:szCs w:val="28"/>
        </w:rPr>
        <w:t>CITY OF DAVIS</w:t>
      </w:r>
    </w:p>
    <w:p w14:paraId="7616CC58" w14:textId="42C45881" w:rsidR="00603334" w:rsidRPr="00357013" w:rsidRDefault="00603334" w:rsidP="00603334">
      <w:pPr>
        <w:spacing w:after="0" w:line="240" w:lineRule="auto"/>
        <w:jc w:val="both"/>
        <w:rPr>
          <w:rFonts w:eastAsia="Times New Roman" w:cstheme="minorHAnsi"/>
          <w:sz w:val="24"/>
          <w:szCs w:val="24"/>
        </w:rPr>
      </w:pPr>
      <w:r w:rsidRPr="00357013">
        <w:rPr>
          <w:rFonts w:eastAsia="Times New Roman" w:cstheme="minorHAnsi"/>
          <w:b/>
          <w:bCs/>
          <w:color w:val="000000"/>
          <w:sz w:val="28"/>
          <w:szCs w:val="28"/>
        </w:rPr>
        <w:t>201</w:t>
      </w:r>
      <w:r>
        <w:rPr>
          <w:rFonts w:eastAsia="Times New Roman" w:cstheme="minorHAnsi"/>
          <w:b/>
          <w:bCs/>
          <w:color w:val="000000"/>
          <w:sz w:val="28"/>
          <w:szCs w:val="28"/>
        </w:rPr>
        <w:t>9</w:t>
      </w:r>
      <w:r w:rsidRPr="00357013">
        <w:rPr>
          <w:rFonts w:eastAsia="Times New Roman" w:cstheme="minorHAnsi"/>
          <w:b/>
          <w:bCs/>
          <w:color w:val="000000"/>
          <w:sz w:val="28"/>
          <w:szCs w:val="28"/>
        </w:rPr>
        <w:t>-20</w:t>
      </w:r>
      <w:r>
        <w:rPr>
          <w:rFonts w:eastAsia="Times New Roman" w:cstheme="minorHAnsi"/>
          <w:b/>
          <w:bCs/>
          <w:color w:val="000000"/>
          <w:sz w:val="28"/>
          <w:szCs w:val="28"/>
        </w:rPr>
        <w:t>20</w:t>
      </w:r>
      <w:r w:rsidRPr="00357013">
        <w:rPr>
          <w:rFonts w:eastAsia="Times New Roman" w:cstheme="minorHAnsi"/>
          <w:b/>
          <w:bCs/>
          <w:color w:val="000000"/>
          <w:sz w:val="28"/>
          <w:szCs w:val="28"/>
        </w:rPr>
        <w:t xml:space="preserve"> </w:t>
      </w:r>
      <w:r w:rsidR="007E491A">
        <w:rPr>
          <w:rFonts w:eastAsia="Times New Roman" w:cstheme="minorHAnsi"/>
          <w:b/>
          <w:bCs/>
          <w:color w:val="000000"/>
          <w:sz w:val="28"/>
          <w:szCs w:val="28"/>
        </w:rPr>
        <w:t>HOME INVESTMENT PARTNERSHIPS PROGRAM</w:t>
      </w:r>
      <w:r w:rsidRPr="00357013">
        <w:rPr>
          <w:rFonts w:eastAsia="Times New Roman" w:cstheme="minorHAnsi"/>
          <w:b/>
          <w:bCs/>
          <w:color w:val="000000"/>
          <w:sz w:val="28"/>
          <w:szCs w:val="28"/>
        </w:rPr>
        <w:t xml:space="preserve"> APPLICATION</w:t>
      </w:r>
    </w:p>
    <w:p w14:paraId="63AA4820" w14:textId="77777777" w:rsidR="00603334" w:rsidRPr="00357013" w:rsidRDefault="00603334" w:rsidP="00603334">
      <w:pPr>
        <w:spacing w:after="0" w:line="240" w:lineRule="auto"/>
        <w:jc w:val="both"/>
        <w:rPr>
          <w:rFonts w:eastAsia="Times New Roman" w:cstheme="minorHAnsi"/>
          <w:sz w:val="24"/>
          <w:szCs w:val="24"/>
        </w:rPr>
      </w:pPr>
    </w:p>
    <w:p w14:paraId="169DCCB8" w14:textId="77777777" w:rsidR="00603334" w:rsidRPr="00357013" w:rsidRDefault="00603334" w:rsidP="00603334">
      <w:pPr>
        <w:spacing w:after="0" w:line="240" w:lineRule="auto"/>
        <w:ind w:left="720"/>
        <w:jc w:val="both"/>
        <w:rPr>
          <w:rFonts w:eastAsia="Times New Roman" w:cstheme="minorHAnsi"/>
          <w:sz w:val="24"/>
          <w:szCs w:val="24"/>
        </w:rPr>
      </w:pPr>
      <w:bookmarkStart w:id="0" w:name="_Hlk501529274"/>
      <w:r w:rsidRPr="00357013">
        <w:rPr>
          <w:rFonts w:eastAsia="Times New Roman" w:cstheme="minorHAnsi"/>
          <w:b/>
          <w:bCs/>
          <w:color w:val="000000"/>
          <w:sz w:val="24"/>
          <w:szCs w:val="24"/>
        </w:rPr>
        <w:t>PART ONE:</w:t>
      </w:r>
    </w:p>
    <w:p w14:paraId="3EC36132" w14:textId="77777777" w:rsidR="00603334" w:rsidRPr="00357013" w:rsidRDefault="00603334" w:rsidP="00603334">
      <w:pPr>
        <w:spacing w:after="0" w:line="240" w:lineRule="auto"/>
        <w:jc w:val="both"/>
        <w:rPr>
          <w:rFonts w:eastAsia="Times New Roman" w:cstheme="minorHAnsi"/>
          <w:sz w:val="24"/>
          <w:szCs w:val="24"/>
        </w:rPr>
      </w:pPr>
    </w:p>
    <w:p w14:paraId="68749766" w14:textId="77777777" w:rsidR="00603334" w:rsidRPr="006227FB" w:rsidRDefault="00603334" w:rsidP="00603334">
      <w:pPr>
        <w:spacing w:after="0" w:line="240" w:lineRule="auto"/>
        <w:jc w:val="both"/>
        <w:rPr>
          <w:rFonts w:eastAsia="Times New Roman" w:cstheme="minorHAnsi"/>
          <w:b/>
          <w:bCs/>
          <w:color w:val="000000"/>
          <w:sz w:val="24"/>
          <w:szCs w:val="24"/>
        </w:rPr>
      </w:pPr>
      <w:r w:rsidRPr="006227FB">
        <w:rPr>
          <w:rFonts w:eastAsia="Times New Roman" w:cstheme="minorHAnsi"/>
          <w:b/>
          <w:bCs/>
          <w:color w:val="000000"/>
          <w:sz w:val="24"/>
          <w:szCs w:val="24"/>
        </w:rPr>
        <w:t>Organization Name:</w:t>
      </w:r>
      <w:r>
        <w:rPr>
          <w:rFonts w:eastAsia="Times New Roman" w:cstheme="minorHAnsi"/>
          <w:b/>
          <w:bCs/>
          <w:color w:val="000000"/>
          <w:sz w:val="24"/>
          <w:szCs w:val="24"/>
        </w:rPr>
        <w:t xml:space="preserve"> ___________________________________________________</w:t>
      </w:r>
    </w:p>
    <w:p w14:paraId="5BE114E5" w14:textId="77777777" w:rsidR="00603334" w:rsidRPr="006227FB" w:rsidRDefault="00603334" w:rsidP="00603334">
      <w:pPr>
        <w:spacing w:after="0" w:line="240" w:lineRule="auto"/>
        <w:jc w:val="both"/>
        <w:rPr>
          <w:rFonts w:eastAsia="Times New Roman" w:cstheme="minorHAnsi"/>
          <w:b/>
          <w:bCs/>
          <w:color w:val="000000"/>
          <w:sz w:val="24"/>
          <w:szCs w:val="24"/>
        </w:rPr>
      </w:pPr>
    </w:p>
    <w:p w14:paraId="64EB8429" w14:textId="77777777" w:rsidR="00603334" w:rsidRPr="006227FB" w:rsidRDefault="00603334" w:rsidP="00603334">
      <w:pPr>
        <w:spacing w:after="0" w:line="240" w:lineRule="auto"/>
        <w:jc w:val="both"/>
        <w:rPr>
          <w:rFonts w:eastAsia="Times New Roman" w:cstheme="minorHAnsi"/>
          <w:b/>
          <w:bCs/>
          <w:color w:val="000000"/>
          <w:sz w:val="24"/>
          <w:szCs w:val="24"/>
        </w:rPr>
      </w:pPr>
      <w:r w:rsidRPr="006227FB">
        <w:rPr>
          <w:rFonts w:eastAsia="Times New Roman" w:cstheme="minorHAnsi"/>
          <w:b/>
          <w:bCs/>
          <w:color w:val="000000"/>
          <w:sz w:val="24"/>
          <w:szCs w:val="24"/>
        </w:rPr>
        <w:t xml:space="preserve">Name: </w:t>
      </w:r>
      <w:r>
        <w:rPr>
          <w:rFonts w:eastAsia="Times New Roman" w:cstheme="minorHAnsi"/>
          <w:b/>
          <w:bCs/>
          <w:color w:val="000000"/>
          <w:sz w:val="24"/>
          <w:szCs w:val="24"/>
        </w:rPr>
        <w:t xml:space="preserve">___________________________ </w:t>
      </w:r>
      <w:r w:rsidRPr="006227FB">
        <w:rPr>
          <w:rFonts w:eastAsia="Times New Roman" w:cstheme="minorHAnsi"/>
          <w:b/>
          <w:bCs/>
          <w:color w:val="000000"/>
          <w:sz w:val="24"/>
          <w:szCs w:val="24"/>
        </w:rPr>
        <w:t>Title:</w:t>
      </w:r>
      <w:r>
        <w:rPr>
          <w:rFonts w:eastAsia="Times New Roman" w:cstheme="minorHAnsi"/>
          <w:b/>
          <w:bCs/>
          <w:color w:val="000000"/>
          <w:sz w:val="24"/>
          <w:szCs w:val="24"/>
        </w:rPr>
        <w:t xml:space="preserve"> ______________________</w:t>
      </w:r>
      <w:r>
        <w:rPr>
          <w:rFonts w:eastAsia="Times New Roman" w:cstheme="minorHAnsi"/>
          <w:b/>
          <w:bCs/>
          <w:color w:val="000000"/>
          <w:sz w:val="24"/>
          <w:szCs w:val="24"/>
        </w:rPr>
        <w:tab/>
        <w:t xml:space="preserve"> </w:t>
      </w:r>
      <w:r w:rsidRPr="006227FB">
        <w:rPr>
          <w:rFonts w:eastAsia="Times New Roman" w:cstheme="minorHAnsi"/>
          <w:b/>
          <w:bCs/>
          <w:color w:val="000000"/>
          <w:sz w:val="24"/>
          <w:szCs w:val="24"/>
        </w:rPr>
        <w:t>Phone:</w:t>
      </w:r>
      <w:r>
        <w:rPr>
          <w:rFonts w:eastAsia="Times New Roman" w:cstheme="minorHAnsi"/>
          <w:b/>
          <w:bCs/>
          <w:color w:val="000000"/>
          <w:sz w:val="24"/>
          <w:szCs w:val="24"/>
        </w:rPr>
        <w:t xml:space="preserve"> _____________________</w:t>
      </w:r>
    </w:p>
    <w:p w14:paraId="3A39F31C" w14:textId="77777777" w:rsidR="00603334" w:rsidRPr="006227FB" w:rsidRDefault="00603334" w:rsidP="00603334">
      <w:pPr>
        <w:spacing w:after="0" w:line="240" w:lineRule="auto"/>
        <w:jc w:val="both"/>
        <w:rPr>
          <w:rFonts w:eastAsia="Times New Roman" w:cstheme="minorHAnsi"/>
          <w:b/>
          <w:bCs/>
          <w:color w:val="000000"/>
          <w:sz w:val="24"/>
          <w:szCs w:val="24"/>
        </w:rPr>
      </w:pPr>
    </w:p>
    <w:p w14:paraId="5C304752" w14:textId="77777777" w:rsidR="00603334" w:rsidRPr="006227FB" w:rsidRDefault="00603334" w:rsidP="00603334">
      <w:pPr>
        <w:spacing w:after="0" w:line="240" w:lineRule="auto"/>
        <w:jc w:val="both"/>
        <w:rPr>
          <w:rFonts w:eastAsia="Times New Roman" w:cstheme="minorHAnsi"/>
          <w:b/>
          <w:bCs/>
          <w:color w:val="000000"/>
          <w:sz w:val="24"/>
          <w:szCs w:val="24"/>
        </w:rPr>
      </w:pPr>
      <w:r w:rsidRPr="006227FB">
        <w:rPr>
          <w:rFonts w:eastAsia="Times New Roman" w:cstheme="minorHAnsi"/>
          <w:b/>
          <w:bCs/>
          <w:color w:val="000000"/>
          <w:sz w:val="24"/>
          <w:szCs w:val="24"/>
        </w:rPr>
        <w:t>Mailing Address:</w:t>
      </w:r>
      <w:r>
        <w:rPr>
          <w:rFonts w:eastAsia="Times New Roman" w:cstheme="minorHAnsi"/>
          <w:b/>
          <w:bCs/>
          <w:color w:val="000000"/>
          <w:sz w:val="24"/>
          <w:szCs w:val="24"/>
        </w:rPr>
        <w:t xml:space="preserve"> __________________________________________________________________________</w:t>
      </w:r>
    </w:p>
    <w:p w14:paraId="432CFFF0" w14:textId="77777777" w:rsidR="00603334" w:rsidRPr="006227FB" w:rsidRDefault="00603334" w:rsidP="00603334">
      <w:pPr>
        <w:spacing w:after="0" w:line="240" w:lineRule="auto"/>
        <w:jc w:val="both"/>
        <w:rPr>
          <w:rFonts w:eastAsia="Times New Roman" w:cstheme="minorHAnsi"/>
          <w:b/>
          <w:bCs/>
          <w:color w:val="000000"/>
          <w:sz w:val="24"/>
          <w:szCs w:val="24"/>
        </w:rPr>
      </w:pPr>
    </w:p>
    <w:p w14:paraId="30636A4A" w14:textId="77777777" w:rsidR="00603334" w:rsidRPr="006227FB" w:rsidRDefault="00603334" w:rsidP="00603334">
      <w:pPr>
        <w:spacing w:after="0" w:line="240" w:lineRule="auto"/>
        <w:jc w:val="both"/>
        <w:rPr>
          <w:rFonts w:eastAsia="Times New Roman" w:cstheme="minorHAnsi"/>
          <w:b/>
          <w:bCs/>
          <w:color w:val="000000"/>
          <w:sz w:val="24"/>
          <w:szCs w:val="24"/>
        </w:rPr>
      </w:pPr>
      <w:r w:rsidRPr="006227FB">
        <w:rPr>
          <w:rFonts w:eastAsia="Times New Roman" w:cstheme="minorHAnsi"/>
          <w:b/>
          <w:bCs/>
          <w:color w:val="000000"/>
          <w:sz w:val="24"/>
          <w:szCs w:val="24"/>
        </w:rPr>
        <w:t>Email Address:</w:t>
      </w:r>
      <w:r>
        <w:rPr>
          <w:rFonts w:eastAsia="Times New Roman" w:cstheme="minorHAnsi"/>
          <w:b/>
          <w:bCs/>
          <w:color w:val="000000"/>
          <w:sz w:val="24"/>
          <w:szCs w:val="24"/>
        </w:rPr>
        <w:t xml:space="preserve"> ____________________________________________________________________________</w:t>
      </w:r>
    </w:p>
    <w:p w14:paraId="70F15306" w14:textId="77777777" w:rsidR="00603334" w:rsidRPr="006227FB" w:rsidRDefault="00603334" w:rsidP="00603334">
      <w:pPr>
        <w:spacing w:after="0" w:line="240" w:lineRule="auto"/>
        <w:jc w:val="both"/>
        <w:rPr>
          <w:rFonts w:eastAsia="Times New Roman" w:cstheme="minorHAnsi"/>
          <w:b/>
          <w:bCs/>
          <w:color w:val="000000"/>
          <w:sz w:val="24"/>
          <w:szCs w:val="24"/>
        </w:rPr>
      </w:pPr>
    </w:p>
    <w:p w14:paraId="750B0B95" w14:textId="77777777" w:rsidR="00603334" w:rsidRPr="00357013" w:rsidRDefault="00603334" w:rsidP="00603334">
      <w:pPr>
        <w:spacing w:after="0" w:line="240" w:lineRule="auto"/>
        <w:ind w:left="720"/>
        <w:jc w:val="both"/>
        <w:rPr>
          <w:rFonts w:eastAsia="Times New Roman" w:cstheme="minorHAnsi"/>
          <w:sz w:val="24"/>
          <w:szCs w:val="24"/>
        </w:rPr>
      </w:pPr>
      <w:r w:rsidRPr="00357013">
        <w:rPr>
          <w:rFonts w:eastAsia="Times New Roman" w:cstheme="minorHAnsi"/>
          <w:b/>
          <w:bCs/>
          <w:color w:val="000000"/>
          <w:sz w:val="24"/>
          <w:szCs w:val="24"/>
        </w:rPr>
        <w:t>PART TWO:</w:t>
      </w:r>
    </w:p>
    <w:bookmarkEnd w:id="0"/>
    <w:p w14:paraId="43C83D74" w14:textId="77777777" w:rsidR="00603334" w:rsidRPr="006227FB" w:rsidRDefault="00603334" w:rsidP="00603334">
      <w:pPr>
        <w:spacing w:after="0" w:line="240" w:lineRule="auto"/>
        <w:jc w:val="both"/>
        <w:rPr>
          <w:rFonts w:eastAsia="Times New Roman" w:cstheme="minorHAnsi"/>
          <w:b/>
          <w:sz w:val="24"/>
          <w:szCs w:val="24"/>
        </w:rPr>
      </w:pPr>
    </w:p>
    <w:p w14:paraId="73EA5B63" w14:textId="77777777" w:rsidR="00603334" w:rsidRPr="006227FB" w:rsidRDefault="00603334" w:rsidP="00603334">
      <w:pPr>
        <w:spacing w:after="0" w:line="240" w:lineRule="auto"/>
        <w:jc w:val="both"/>
        <w:rPr>
          <w:rFonts w:eastAsia="Times New Roman" w:cstheme="minorHAnsi"/>
          <w:sz w:val="24"/>
          <w:szCs w:val="24"/>
        </w:rPr>
      </w:pPr>
      <w:bookmarkStart w:id="1" w:name="_Hlk501529336"/>
      <w:r w:rsidRPr="006227FB">
        <w:rPr>
          <w:rFonts w:eastAsia="Times New Roman" w:cstheme="minorHAnsi"/>
          <w:b/>
          <w:sz w:val="24"/>
          <w:szCs w:val="24"/>
        </w:rPr>
        <w:t>Proposed Project Location:</w:t>
      </w:r>
      <w:r>
        <w:rPr>
          <w:rFonts w:eastAsia="Times New Roman" w:cstheme="minorHAnsi"/>
          <w:b/>
          <w:sz w:val="24"/>
          <w:szCs w:val="24"/>
        </w:rPr>
        <w:t xml:space="preserve"> </w:t>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t>__________________________________________________________________</w:t>
      </w:r>
    </w:p>
    <w:bookmarkEnd w:id="1"/>
    <w:p w14:paraId="00C0D36A" w14:textId="77777777" w:rsidR="007E491A" w:rsidRDefault="007E491A" w:rsidP="00603334">
      <w:pPr>
        <w:spacing w:after="0" w:line="240" w:lineRule="auto"/>
        <w:jc w:val="both"/>
        <w:rPr>
          <w:rFonts w:eastAsia="Times New Roman" w:cstheme="minorHAnsi"/>
          <w:color w:val="000000"/>
          <w:sz w:val="24"/>
          <w:szCs w:val="24"/>
        </w:rPr>
      </w:pPr>
    </w:p>
    <w:p w14:paraId="007B3319" w14:textId="77777777" w:rsidR="007E491A" w:rsidRPr="001C5605" w:rsidRDefault="007E491A" w:rsidP="007E491A">
      <w:pPr>
        <w:spacing w:after="0" w:line="240" w:lineRule="auto"/>
        <w:ind w:left="720"/>
        <w:jc w:val="both"/>
        <w:rPr>
          <w:rFonts w:eastAsia="Times New Roman" w:cstheme="minorHAnsi"/>
          <w:sz w:val="24"/>
          <w:szCs w:val="24"/>
        </w:rPr>
      </w:pPr>
      <w:r w:rsidRPr="001C5605">
        <w:rPr>
          <w:rFonts w:eastAsia="Times New Roman" w:cstheme="minorHAnsi"/>
          <w:b/>
          <w:bCs/>
          <w:color w:val="000000"/>
          <w:sz w:val="24"/>
          <w:szCs w:val="24"/>
        </w:rPr>
        <w:t>Is the applicant claiming status as a Non-Profit Community Housing Development Organization (CHDO)?  (Applicants will be required to provide qualifying documentation)</w:t>
      </w:r>
    </w:p>
    <w:p w14:paraId="1163F24B" w14:textId="77777777" w:rsidR="007E491A" w:rsidRPr="001C5605" w:rsidRDefault="007E491A" w:rsidP="007E491A">
      <w:pPr>
        <w:spacing w:after="0" w:line="240" w:lineRule="auto"/>
        <w:jc w:val="both"/>
        <w:rPr>
          <w:rFonts w:eastAsia="Times New Roman" w:cstheme="minorHAnsi"/>
          <w:sz w:val="24"/>
          <w:szCs w:val="24"/>
        </w:rPr>
      </w:pPr>
    </w:p>
    <w:p w14:paraId="4252ECAA" w14:textId="77777777" w:rsidR="007E491A" w:rsidRPr="001C5605" w:rsidRDefault="007E491A" w:rsidP="007E491A">
      <w:pPr>
        <w:spacing w:after="0" w:line="240" w:lineRule="auto"/>
        <w:ind w:left="2160" w:hanging="720"/>
        <w:jc w:val="both"/>
        <w:rPr>
          <w:rFonts w:eastAsia="Times New Roman" w:cstheme="minorHAnsi"/>
          <w:sz w:val="24"/>
          <w:szCs w:val="24"/>
        </w:rPr>
      </w:pPr>
      <w:r w:rsidRPr="001C5605">
        <w:rPr>
          <w:rFonts w:eastAsia="Times New Roman" w:cstheme="minorHAnsi"/>
          <w:b/>
          <w:bCs/>
          <w:color w:val="000000"/>
          <w:sz w:val="24"/>
          <w:szCs w:val="24"/>
        </w:rPr>
        <w:tab/>
      </w:r>
      <w:r w:rsidRPr="001C5605">
        <w:rPr>
          <w:rFonts w:eastAsia="Times New Roman" w:cstheme="minorHAnsi"/>
          <w:b/>
          <w:bCs/>
          <w:color w:val="000000"/>
          <w:sz w:val="24"/>
          <w:szCs w:val="24"/>
        </w:rPr>
        <w:tab/>
      </w:r>
      <w:r w:rsidRPr="001C5605">
        <w:rPr>
          <w:rFonts w:eastAsia="Times New Roman" w:cstheme="minorHAnsi"/>
          <w:b/>
          <w:bCs/>
          <w:color w:val="000000"/>
          <w:sz w:val="24"/>
          <w:szCs w:val="24"/>
        </w:rPr>
        <w:tab/>
      </w:r>
      <w:r w:rsidRPr="001C5605">
        <w:rPr>
          <w:rFonts w:eastAsia="Times New Roman" w:cstheme="minorHAnsi"/>
          <w:color w:val="000000"/>
          <w:sz w:val="24"/>
          <w:szCs w:val="24"/>
        </w:rPr>
        <w:t>______ Yes</w:t>
      </w:r>
      <w:r w:rsidRPr="001C5605">
        <w:rPr>
          <w:rFonts w:eastAsia="Times New Roman" w:cstheme="minorHAnsi"/>
          <w:color w:val="000000"/>
          <w:sz w:val="24"/>
          <w:szCs w:val="24"/>
        </w:rPr>
        <w:tab/>
      </w:r>
      <w:r w:rsidRPr="001C5605">
        <w:rPr>
          <w:rFonts w:eastAsia="Times New Roman" w:cstheme="minorHAnsi"/>
          <w:color w:val="000000"/>
          <w:sz w:val="24"/>
          <w:szCs w:val="24"/>
        </w:rPr>
        <w:tab/>
        <w:t>_____   No</w:t>
      </w:r>
    </w:p>
    <w:p w14:paraId="024E16E8" w14:textId="77777777" w:rsidR="007E491A" w:rsidRPr="001C5605" w:rsidRDefault="007E491A" w:rsidP="007E491A">
      <w:pPr>
        <w:spacing w:after="240" w:line="240" w:lineRule="auto"/>
        <w:jc w:val="both"/>
        <w:rPr>
          <w:rFonts w:eastAsia="Times New Roman" w:cstheme="minorHAnsi"/>
          <w:sz w:val="24"/>
          <w:szCs w:val="24"/>
        </w:rPr>
      </w:pPr>
    </w:p>
    <w:p w14:paraId="08D175B0" w14:textId="77777777" w:rsidR="007E491A" w:rsidRPr="001C5605" w:rsidRDefault="007E491A" w:rsidP="007E491A">
      <w:pPr>
        <w:spacing w:after="0" w:line="240" w:lineRule="auto"/>
        <w:ind w:left="720" w:hanging="720"/>
        <w:jc w:val="both"/>
        <w:rPr>
          <w:rFonts w:eastAsia="Times New Roman" w:cstheme="minorHAnsi"/>
          <w:sz w:val="24"/>
          <w:szCs w:val="24"/>
        </w:rPr>
      </w:pPr>
      <w:r w:rsidRPr="001C5605">
        <w:rPr>
          <w:rFonts w:eastAsia="Times New Roman" w:cstheme="minorHAnsi"/>
          <w:b/>
          <w:bCs/>
          <w:color w:val="000000"/>
          <w:sz w:val="24"/>
          <w:szCs w:val="24"/>
        </w:rPr>
        <w:t>HOME Eligible Activities Category:</w:t>
      </w:r>
      <w:r w:rsidRPr="001C5605">
        <w:rPr>
          <w:rFonts w:eastAsia="Times New Roman" w:cstheme="minorHAnsi"/>
          <w:b/>
          <w:bCs/>
          <w:color w:val="000000"/>
          <w:sz w:val="24"/>
          <w:szCs w:val="24"/>
        </w:rPr>
        <w:tab/>
      </w:r>
      <w:r w:rsidRPr="001C5605">
        <w:rPr>
          <w:rFonts w:eastAsia="Times New Roman" w:cstheme="minorHAnsi"/>
          <w:color w:val="000000"/>
          <w:sz w:val="24"/>
          <w:szCs w:val="24"/>
        </w:rPr>
        <w:t>____________________________</w:t>
      </w:r>
      <w:r>
        <w:rPr>
          <w:rFonts w:eastAsia="Times New Roman" w:cstheme="minorHAnsi"/>
          <w:color w:val="000000"/>
          <w:sz w:val="24"/>
          <w:szCs w:val="24"/>
        </w:rPr>
        <w:t>_______</w:t>
      </w:r>
      <w:r w:rsidRPr="001C5605">
        <w:rPr>
          <w:rFonts w:eastAsia="Times New Roman" w:cstheme="minorHAnsi"/>
          <w:color w:val="000000"/>
          <w:sz w:val="24"/>
          <w:szCs w:val="24"/>
        </w:rPr>
        <w:t>____</w:t>
      </w:r>
    </w:p>
    <w:p w14:paraId="669C8547" w14:textId="77777777" w:rsidR="007E491A" w:rsidRPr="001C5605" w:rsidRDefault="007E491A" w:rsidP="007E491A">
      <w:pPr>
        <w:spacing w:after="0" w:line="240" w:lineRule="auto"/>
        <w:ind w:hanging="5760"/>
        <w:jc w:val="both"/>
        <w:rPr>
          <w:rFonts w:eastAsia="Times New Roman" w:cstheme="minorHAnsi"/>
          <w:sz w:val="24"/>
          <w:szCs w:val="24"/>
        </w:rPr>
      </w:pPr>
      <w:r w:rsidRPr="001C5605">
        <w:rPr>
          <w:rFonts w:eastAsia="Times New Roman" w:cstheme="minorHAnsi"/>
          <w:color w:val="000000"/>
          <w:sz w:val="24"/>
          <w:szCs w:val="24"/>
        </w:rPr>
        <w:t>                                                                </w:t>
      </w:r>
      <w:r w:rsidRPr="001C5605">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sidRPr="001C5605">
        <w:rPr>
          <w:rFonts w:eastAsia="Times New Roman" w:cstheme="minorHAnsi"/>
          <w:color w:val="000000"/>
          <w:sz w:val="24"/>
          <w:szCs w:val="24"/>
        </w:rPr>
        <w:t>(See List A</w:t>
      </w:r>
      <w:r>
        <w:rPr>
          <w:rFonts w:eastAsia="Times New Roman" w:cstheme="minorHAnsi"/>
          <w:color w:val="000000"/>
          <w:sz w:val="24"/>
          <w:szCs w:val="24"/>
        </w:rPr>
        <w:t xml:space="preserve"> in Application Packet</w:t>
      </w:r>
      <w:r w:rsidRPr="001C5605">
        <w:rPr>
          <w:rFonts w:eastAsia="Times New Roman" w:cstheme="minorHAnsi"/>
          <w:color w:val="000000"/>
          <w:sz w:val="24"/>
          <w:szCs w:val="24"/>
        </w:rPr>
        <w:t>)</w:t>
      </w:r>
    </w:p>
    <w:p w14:paraId="1DB1E94D" w14:textId="77777777" w:rsidR="007E491A" w:rsidRPr="001C5605" w:rsidRDefault="007E491A" w:rsidP="007E491A">
      <w:pPr>
        <w:spacing w:after="240" w:line="240" w:lineRule="auto"/>
        <w:jc w:val="both"/>
        <w:rPr>
          <w:rFonts w:eastAsia="Times New Roman" w:cstheme="minorHAnsi"/>
          <w:sz w:val="24"/>
          <w:szCs w:val="24"/>
        </w:rPr>
      </w:pPr>
    </w:p>
    <w:p w14:paraId="4D4FE479" w14:textId="77777777" w:rsidR="007E491A" w:rsidRPr="001C5605" w:rsidRDefault="007E491A" w:rsidP="007E491A">
      <w:pPr>
        <w:spacing w:after="0" w:line="240" w:lineRule="auto"/>
        <w:ind w:left="720" w:hanging="720"/>
        <w:jc w:val="both"/>
        <w:rPr>
          <w:rFonts w:eastAsia="Times New Roman" w:cstheme="minorHAnsi"/>
          <w:sz w:val="24"/>
          <w:szCs w:val="24"/>
        </w:rPr>
      </w:pPr>
      <w:r w:rsidRPr="001C5605">
        <w:rPr>
          <w:rFonts w:eastAsia="Times New Roman" w:cstheme="minorHAnsi"/>
          <w:b/>
          <w:bCs/>
          <w:color w:val="000000"/>
          <w:sz w:val="24"/>
          <w:szCs w:val="24"/>
        </w:rPr>
        <w:t>Low Income Benefit:                              </w:t>
      </w:r>
      <w:r w:rsidRPr="001C5605">
        <w:rPr>
          <w:rFonts w:eastAsia="Times New Roman" w:cstheme="minorHAnsi"/>
          <w:color w:val="000000"/>
          <w:sz w:val="24"/>
          <w:szCs w:val="24"/>
        </w:rPr>
        <w:t>_____________________</w:t>
      </w:r>
      <w:r>
        <w:rPr>
          <w:rFonts w:eastAsia="Times New Roman" w:cstheme="minorHAnsi"/>
          <w:color w:val="000000"/>
          <w:sz w:val="24"/>
          <w:szCs w:val="24"/>
        </w:rPr>
        <w:t>______</w:t>
      </w:r>
      <w:r w:rsidRPr="001C5605">
        <w:rPr>
          <w:rFonts w:eastAsia="Times New Roman" w:cstheme="minorHAnsi"/>
          <w:color w:val="000000"/>
          <w:sz w:val="24"/>
          <w:szCs w:val="24"/>
        </w:rPr>
        <w:t>___________</w:t>
      </w:r>
    </w:p>
    <w:p w14:paraId="0CFCC3F6" w14:textId="77777777" w:rsidR="007E491A" w:rsidRPr="001C5605" w:rsidRDefault="007E491A" w:rsidP="007E491A">
      <w:pPr>
        <w:spacing w:after="0" w:line="240" w:lineRule="auto"/>
        <w:jc w:val="both"/>
        <w:rPr>
          <w:rFonts w:eastAsia="Times New Roman" w:cstheme="minorHAnsi"/>
          <w:sz w:val="24"/>
          <w:szCs w:val="24"/>
        </w:rPr>
      </w:pPr>
      <w:r w:rsidRPr="001C5605">
        <w:rPr>
          <w:rFonts w:eastAsia="Times New Roman" w:cstheme="minorHAnsi"/>
          <w:color w:val="000000"/>
          <w:sz w:val="24"/>
          <w:szCs w:val="24"/>
        </w:rPr>
        <w:t>                                                                                (See List B</w:t>
      </w:r>
      <w:r>
        <w:rPr>
          <w:rFonts w:eastAsia="Times New Roman" w:cstheme="minorHAnsi"/>
          <w:color w:val="000000"/>
          <w:sz w:val="24"/>
          <w:szCs w:val="24"/>
        </w:rPr>
        <w:t xml:space="preserve"> in Application Packet</w:t>
      </w:r>
      <w:r w:rsidRPr="001C5605">
        <w:rPr>
          <w:rFonts w:eastAsia="Times New Roman" w:cstheme="minorHAnsi"/>
          <w:color w:val="000000"/>
          <w:sz w:val="24"/>
          <w:szCs w:val="24"/>
        </w:rPr>
        <w:t>)</w:t>
      </w:r>
    </w:p>
    <w:p w14:paraId="57F66B37" w14:textId="77777777" w:rsidR="007E491A" w:rsidRDefault="007E491A" w:rsidP="00603334">
      <w:pPr>
        <w:spacing w:after="0" w:line="240" w:lineRule="auto"/>
        <w:jc w:val="both"/>
        <w:rPr>
          <w:rFonts w:eastAsia="Times New Roman" w:cstheme="minorHAnsi"/>
          <w:color w:val="000000"/>
          <w:sz w:val="24"/>
          <w:szCs w:val="24"/>
        </w:rPr>
      </w:pPr>
    </w:p>
    <w:p w14:paraId="237BF553" w14:textId="77777777" w:rsidR="007E491A" w:rsidRDefault="007E491A" w:rsidP="00603334">
      <w:pPr>
        <w:spacing w:after="0" w:line="240" w:lineRule="auto"/>
        <w:jc w:val="both"/>
        <w:rPr>
          <w:rFonts w:eastAsia="Times New Roman" w:cstheme="minorHAnsi"/>
          <w:color w:val="000000"/>
          <w:sz w:val="24"/>
          <w:szCs w:val="24"/>
        </w:rPr>
      </w:pPr>
    </w:p>
    <w:p w14:paraId="657F2A8C" w14:textId="77777777" w:rsidR="00603334" w:rsidRPr="00856368" w:rsidRDefault="00603334" w:rsidP="00603334">
      <w:pPr>
        <w:spacing w:after="0" w:line="240" w:lineRule="auto"/>
        <w:jc w:val="both"/>
        <w:rPr>
          <w:rFonts w:eastAsia="Times New Roman" w:cstheme="minorHAnsi"/>
          <w:b/>
          <w:sz w:val="24"/>
          <w:szCs w:val="24"/>
        </w:rPr>
      </w:pPr>
      <w:r w:rsidRPr="00856368">
        <w:rPr>
          <w:rFonts w:eastAsia="Times New Roman" w:cstheme="minorHAnsi"/>
          <w:b/>
          <w:sz w:val="24"/>
          <w:szCs w:val="24"/>
        </w:rPr>
        <w:t xml:space="preserve">City Council Identified Critical Needs:  </w:t>
      </w:r>
      <w:r w:rsidRPr="00856368">
        <w:rPr>
          <w:rFonts w:eastAsia="Times New Roman" w:cstheme="minorHAnsi"/>
          <w:sz w:val="24"/>
          <w:szCs w:val="24"/>
        </w:rPr>
        <w:t>(See List C in Application Packet)</w:t>
      </w:r>
    </w:p>
    <w:p w14:paraId="5A901BF1" w14:textId="77777777" w:rsidR="00603334" w:rsidRPr="00856368" w:rsidRDefault="00603334" w:rsidP="00603334">
      <w:pPr>
        <w:spacing w:after="0" w:line="240" w:lineRule="auto"/>
        <w:jc w:val="both"/>
        <w:rPr>
          <w:rFonts w:eastAsia="Times New Roman" w:cstheme="minorHAnsi"/>
          <w:b/>
          <w:sz w:val="24"/>
          <w:szCs w:val="24"/>
        </w:rPr>
      </w:pPr>
    </w:p>
    <w:p w14:paraId="658CD9A5" w14:textId="77777777" w:rsidR="00603334" w:rsidRPr="00856368" w:rsidRDefault="00603334" w:rsidP="00603334">
      <w:pPr>
        <w:pStyle w:val="ListParagraph"/>
        <w:numPr>
          <w:ilvl w:val="0"/>
          <w:numId w:val="1"/>
        </w:numPr>
        <w:spacing w:after="0" w:line="240" w:lineRule="auto"/>
        <w:jc w:val="both"/>
        <w:rPr>
          <w:rFonts w:eastAsia="Times New Roman" w:cstheme="minorHAnsi"/>
          <w:b/>
          <w:sz w:val="24"/>
          <w:szCs w:val="24"/>
        </w:rPr>
      </w:pPr>
      <w:r>
        <w:rPr>
          <w:rFonts w:eastAsia="Times New Roman" w:cstheme="minorHAnsi"/>
          <w:b/>
          <w:sz w:val="24"/>
          <w:szCs w:val="24"/>
        </w:rPr>
        <w:t>_______________________________________________________</w:t>
      </w:r>
    </w:p>
    <w:p w14:paraId="67867AC3" w14:textId="77777777" w:rsidR="00603334" w:rsidRPr="00856368" w:rsidRDefault="00603334" w:rsidP="00603334">
      <w:pPr>
        <w:pStyle w:val="ListParagraph"/>
        <w:numPr>
          <w:ilvl w:val="0"/>
          <w:numId w:val="1"/>
        </w:numPr>
        <w:spacing w:after="0" w:line="240" w:lineRule="auto"/>
        <w:jc w:val="both"/>
        <w:rPr>
          <w:rFonts w:eastAsia="Times New Roman" w:cstheme="minorHAnsi"/>
          <w:b/>
          <w:sz w:val="24"/>
          <w:szCs w:val="24"/>
        </w:rPr>
      </w:pPr>
      <w:r>
        <w:rPr>
          <w:rFonts w:eastAsia="Times New Roman" w:cstheme="minorHAnsi"/>
          <w:b/>
          <w:sz w:val="24"/>
          <w:szCs w:val="24"/>
        </w:rPr>
        <w:t>_______________________________________________________</w:t>
      </w:r>
    </w:p>
    <w:p w14:paraId="2D20734B" w14:textId="77777777" w:rsidR="00603334" w:rsidRPr="00856368" w:rsidRDefault="00603334" w:rsidP="00603334">
      <w:pPr>
        <w:pStyle w:val="ListParagraph"/>
        <w:numPr>
          <w:ilvl w:val="0"/>
          <w:numId w:val="1"/>
        </w:numPr>
        <w:spacing w:after="0" w:line="240" w:lineRule="auto"/>
        <w:jc w:val="both"/>
        <w:rPr>
          <w:rFonts w:eastAsia="Times New Roman" w:cstheme="minorHAnsi"/>
          <w:b/>
          <w:sz w:val="24"/>
          <w:szCs w:val="24"/>
        </w:rPr>
      </w:pPr>
      <w:r>
        <w:rPr>
          <w:rFonts w:eastAsia="Times New Roman" w:cstheme="minorHAnsi"/>
          <w:b/>
          <w:sz w:val="24"/>
          <w:szCs w:val="24"/>
        </w:rPr>
        <w:t>_______________________________________________________</w:t>
      </w:r>
    </w:p>
    <w:p w14:paraId="50F3BFAA" w14:textId="77777777" w:rsidR="00603334" w:rsidRDefault="00603334" w:rsidP="00603334">
      <w:pPr>
        <w:spacing w:after="0" w:line="240" w:lineRule="auto"/>
        <w:jc w:val="both"/>
        <w:rPr>
          <w:rFonts w:eastAsia="Times New Roman" w:cstheme="minorHAnsi"/>
          <w:b/>
          <w:sz w:val="24"/>
          <w:szCs w:val="24"/>
        </w:rPr>
      </w:pPr>
    </w:p>
    <w:p w14:paraId="320CB82C" w14:textId="77777777" w:rsidR="00603334" w:rsidRPr="00856368" w:rsidRDefault="00603334" w:rsidP="00603334">
      <w:pPr>
        <w:spacing w:after="0" w:line="240" w:lineRule="auto"/>
        <w:jc w:val="both"/>
        <w:rPr>
          <w:rFonts w:eastAsia="Times New Roman" w:cstheme="minorHAnsi"/>
          <w:b/>
          <w:sz w:val="24"/>
          <w:szCs w:val="24"/>
        </w:rPr>
      </w:pPr>
      <w:r w:rsidRPr="00856368">
        <w:rPr>
          <w:rFonts w:eastAsia="Times New Roman" w:cstheme="minorHAnsi"/>
          <w:b/>
          <w:sz w:val="24"/>
          <w:szCs w:val="24"/>
        </w:rPr>
        <w:t>Beneficiary Information:</w:t>
      </w:r>
    </w:p>
    <w:p w14:paraId="2D023A8A" w14:textId="77777777" w:rsidR="00603334" w:rsidRPr="00856368" w:rsidRDefault="00603334" w:rsidP="00603334">
      <w:pPr>
        <w:spacing w:after="0" w:line="240" w:lineRule="auto"/>
        <w:jc w:val="both"/>
        <w:rPr>
          <w:rFonts w:eastAsia="Times New Roman" w:cstheme="minorHAnsi"/>
          <w:b/>
          <w:sz w:val="24"/>
          <w:szCs w:val="24"/>
        </w:rPr>
      </w:pPr>
    </w:p>
    <w:p w14:paraId="498C8FB5" w14:textId="77777777" w:rsidR="007E491A" w:rsidRPr="001C5605" w:rsidRDefault="007E491A" w:rsidP="007E491A">
      <w:pPr>
        <w:spacing w:after="0" w:line="240" w:lineRule="auto"/>
        <w:ind w:left="720" w:firstLine="720"/>
        <w:jc w:val="both"/>
        <w:rPr>
          <w:rFonts w:eastAsia="Times New Roman" w:cstheme="minorHAnsi"/>
          <w:sz w:val="24"/>
          <w:szCs w:val="24"/>
        </w:rPr>
      </w:pPr>
      <w:r w:rsidRPr="001C5605">
        <w:rPr>
          <w:rFonts w:eastAsia="Times New Roman" w:cstheme="minorHAnsi"/>
          <w:color w:val="000000"/>
          <w:sz w:val="24"/>
          <w:szCs w:val="24"/>
          <w:u w:val="single"/>
        </w:rPr>
        <w:t>   </w:t>
      </w:r>
      <w:r>
        <w:rPr>
          <w:rFonts w:eastAsia="Times New Roman" w:cstheme="minorHAnsi"/>
          <w:color w:val="000000"/>
          <w:sz w:val="24"/>
          <w:szCs w:val="24"/>
          <w:u w:val="single"/>
        </w:rPr>
        <w:t xml:space="preserve"> </w:t>
      </w:r>
      <w:r w:rsidRPr="001C5605">
        <w:rPr>
          <w:rFonts w:eastAsia="Times New Roman" w:cstheme="minorHAnsi"/>
          <w:color w:val="000000"/>
          <w:sz w:val="24"/>
          <w:szCs w:val="24"/>
          <w:u w:val="single"/>
        </w:rPr>
        <w:t>    </w:t>
      </w:r>
      <w:r w:rsidRPr="001C5605">
        <w:rPr>
          <w:rFonts w:eastAsia="Times New Roman" w:cstheme="minorHAnsi"/>
          <w:color w:val="000000"/>
          <w:sz w:val="24"/>
          <w:szCs w:val="24"/>
        </w:rPr>
        <w:t>_</w:t>
      </w:r>
      <w:r w:rsidRPr="001C5605">
        <w:rPr>
          <w:rFonts w:eastAsia="Times New Roman" w:cstheme="minorHAnsi"/>
          <w:color w:val="000000"/>
          <w:sz w:val="24"/>
          <w:szCs w:val="24"/>
        </w:rPr>
        <w:tab/>
        <w:t>Total number of beneficiaries in proposed project</w:t>
      </w:r>
    </w:p>
    <w:p w14:paraId="3071E8D9" w14:textId="77777777" w:rsidR="007E491A" w:rsidRPr="001C5605" w:rsidRDefault="007E491A" w:rsidP="007E491A">
      <w:pPr>
        <w:spacing w:after="0" w:line="240" w:lineRule="auto"/>
        <w:jc w:val="both"/>
        <w:rPr>
          <w:rFonts w:eastAsia="Times New Roman" w:cstheme="minorHAnsi"/>
          <w:sz w:val="24"/>
          <w:szCs w:val="24"/>
        </w:rPr>
      </w:pPr>
      <w:r w:rsidRPr="001C5605">
        <w:rPr>
          <w:rFonts w:eastAsia="Times New Roman" w:cstheme="minorHAnsi"/>
          <w:color w:val="000000"/>
          <w:sz w:val="24"/>
          <w:szCs w:val="24"/>
        </w:rPr>
        <w:tab/>
      </w:r>
      <w:r w:rsidRPr="001C5605">
        <w:rPr>
          <w:rFonts w:eastAsia="Times New Roman" w:cstheme="minorHAnsi"/>
          <w:color w:val="000000"/>
          <w:sz w:val="24"/>
          <w:szCs w:val="24"/>
        </w:rPr>
        <w:tab/>
      </w:r>
      <w:r w:rsidRPr="001C5605">
        <w:rPr>
          <w:rFonts w:eastAsia="Times New Roman" w:cstheme="minorHAnsi"/>
          <w:color w:val="000000"/>
          <w:sz w:val="24"/>
          <w:szCs w:val="24"/>
          <w:u w:val="single"/>
        </w:rPr>
        <w:t>        </w:t>
      </w:r>
      <w:r w:rsidRPr="001C5605">
        <w:rPr>
          <w:rFonts w:eastAsia="Times New Roman" w:cstheme="minorHAnsi"/>
          <w:color w:val="000000"/>
          <w:sz w:val="24"/>
          <w:szCs w:val="24"/>
        </w:rPr>
        <w:t>_</w:t>
      </w:r>
      <w:r w:rsidRPr="001C5605">
        <w:rPr>
          <w:rFonts w:eastAsia="Times New Roman" w:cstheme="minorHAnsi"/>
          <w:color w:val="000000"/>
          <w:sz w:val="24"/>
          <w:szCs w:val="24"/>
        </w:rPr>
        <w:tab/>
        <w:t xml:space="preserve">Number of beneficiaries in proposed project to be served with </w:t>
      </w:r>
      <w:r w:rsidRPr="001C5605">
        <w:rPr>
          <w:rFonts w:eastAsia="Times New Roman" w:cstheme="minorHAnsi"/>
          <w:b/>
          <w:bCs/>
          <w:color w:val="000000"/>
          <w:sz w:val="24"/>
          <w:szCs w:val="24"/>
        </w:rPr>
        <w:t>HOME</w:t>
      </w:r>
      <w:r w:rsidRPr="001C5605">
        <w:rPr>
          <w:rFonts w:eastAsia="Times New Roman" w:cstheme="minorHAnsi"/>
          <w:color w:val="000000"/>
          <w:sz w:val="24"/>
          <w:szCs w:val="24"/>
        </w:rPr>
        <w:t xml:space="preserve"> funds</w:t>
      </w:r>
    </w:p>
    <w:p w14:paraId="1CFE9B5C" w14:textId="77777777" w:rsidR="007E491A" w:rsidRPr="001C5605" w:rsidRDefault="007E491A" w:rsidP="007E491A">
      <w:pPr>
        <w:spacing w:after="0" w:line="240" w:lineRule="auto"/>
        <w:ind w:left="1440"/>
        <w:jc w:val="both"/>
        <w:rPr>
          <w:rFonts w:eastAsia="Times New Roman" w:cstheme="minorHAnsi"/>
          <w:sz w:val="24"/>
          <w:szCs w:val="24"/>
        </w:rPr>
      </w:pPr>
      <w:r w:rsidRPr="001C5605">
        <w:rPr>
          <w:rFonts w:eastAsia="Times New Roman" w:cstheme="minorHAnsi"/>
          <w:color w:val="000000"/>
          <w:sz w:val="24"/>
          <w:szCs w:val="24"/>
          <w:u w:val="single"/>
        </w:rPr>
        <w:t>        </w:t>
      </w:r>
      <w:r w:rsidRPr="001C5605">
        <w:rPr>
          <w:rFonts w:eastAsia="Times New Roman" w:cstheme="minorHAnsi"/>
          <w:color w:val="000000"/>
          <w:sz w:val="24"/>
          <w:szCs w:val="24"/>
        </w:rPr>
        <w:t xml:space="preserve">_   Percentage of the </w:t>
      </w:r>
      <w:r w:rsidRPr="001C5605">
        <w:rPr>
          <w:rFonts w:eastAsia="Times New Roman" w:cstheme="minorHAnsi"/>
          <w:b/>
          <w:bCs/>
          <w:color w:val="000000"/>
          <w:sz w:val="24"/>
          <w:szCs w:val="24"/>
        </w:rPr>
        <w:t xml:space="preserve">HOME </w:t>
      </w:r>
      <w:r w:rsidRPr="001C5605">
        <w:rPr>
          <w:rFonts w:eastAsia="Times New Roman" w:cstheme="minorHAnsi"/>
          <w:color w:val="000000"/>
          <w:sz w:val="24"/>
          <w:szCs w:val="24"/>
        </w:rPr>
        <w:t>beneficiaries with low income</w:t>
      </w:r>
      <w:r w:rsidRPr="001C5605">
        <w:rPr>
          <w:rFonts w:eastAsia="Times New Roman" w:cstheme="minorHAnsi"/>
          <w:color w:val="000000"/>
          <w:sz w:val="24"/>
          <w:szCs w:val="24"/>
        </w:rPr>
        <w:tab/>
      </w:r>
    </w:p>
    <w:p w14:paraId="6E9AD9AF" w14:textId="77777777" w:rsidR="00603334" w:rsidRPr="00357013" w:rsidRDefault="007E491A" w:rsidP="007E491A">
      <w:pPr>
        <w:spacing w:after="0" w:line="240" w:lineRule="auto"/>
        <w:jc w:val="both"/>
        <w:rPr>
          <w:rFonts w:eastAsia="Times New Roman" w:cstheme="minorHAnsi"/>
          <w:sz w:val="24"/>
          <w:szCs w:val="24"/>
        </w:rPr>
      </w:pPr>
      <w:r w:rsidRPr="007E491A">
        <w:rPr>
          <w:rFonts w:eastAsia="Times New Roman" w:cstheme="minorHAnsi"/>
          <w:color w:val="000000"/>
          <w:sz w:val="24"/>
          <w:szCs w:val="24"/>
        </w:rPr>
        <w:tab/>
      </w:r>
      <w:r w:rsidRPr="007E491A">
        <w:rPr>
          <w:rFonts w:eastAsia="Times New Roman" w:cstheme="minorHAnsi"/>
          <w:color w:val="000000"/>
          <w:sz w:val="24"/>
          <w:szCs w:val="24"/>
        </w:rPr>
        <w:tab/>
      </w:r>
      <w:r w:rsidRPr="001C5605">
        <w:rPr>
          <w:rFonts w:eastAsia="Times New Roman" w:cstheme="minorHAnsi"/>
          <w:color w:val="000000"/>
          <w:sz w:val="24"/>
          <w:szCs w:val="24"/>
          <w:u w:val="single"/>
        </w:rPr>
        <w:t>        </w:t>
      </w:r>
      <w:r w:rsidRPr="001C5605">
        <w:rPr>
          <w:rFonts w:eastAsia="Times New Roman" w:cstheme="minorHAnsi"/>
          <w:color w:val="000000"/>
          <w:sz w:val="24"/>
          <w:szCs w:val="24"/>
        </w:rPr>
        <w:t>_</w:t>
      </w:r>
      <w:r w:rsidRPr="001C5605">
        <w:rPr>
          <w:rFonts w:eastAsia="Times New Roman" w:cstheme="minorHAnsi"/>
          <w:color w:val="000000"/>
          <w:sz w:val="24"/>
          <w:szCs w:val="24"/>
        </w:rPr>
        <w:tab/>
        <w:t xml:space="preserve">Cost ($) per </w:t>
      </w:r>
      <w:r w:rsidRPr="001C5605">
        <w:rPr>
          <w:rFonts w:eastAsia="Times New Roman" w:cstheme="minorHAnsi"/>
          <w:b/>
          <w:bCs/>
          <w:color w:val="000000"/>
          <w:sz w:val="24"/>
          <w:szCs w:val="24"/>
        </w:rPr>
        <w:t>HOME</w:t>
      </w:r>
      <w:r w:rsidRPr="001C5605">
        <w:rPr>
          <w:rFonts w:eastAsia="Times New Roman" w:cstheme="minorHAnsi"/>
          <w:color w:val="000000"/>
          <w:sz w:val="24"/>
          <w:szCs w:val="24"/>
        </w:rPr>
        <w:t xml:space="preserve"> beneficiary (HOME Request/HOME Beneficiaries)</w:t>
      </w:r>
    </w:p>
    <w:p w14:paraId="459DF06E" w14:textId="77777777" w:rsidR="00603334" w:rsidRPr="00357013" w:rsidRDefault="00603334" w:rsidP="00603334">
      <w:pPr>
        <w:spacing w:after="0" w:line="240" w:lineRule="auto"/>
        <w:jc w:val="both"/>
        <w:rPr>
          <w:rFonts w:eastAsia="Times New Roman" w:cstheme="minorHAnsi"/>
          <w:sz w:val="24"/>
          <w:szCs w:val="24"/>
        </w:rPr>
      </w:pPr>
    </w:p>
    <w:p w14:paraId="571D8E7E" w14:textId="77777777" w:rsidR="007E491A" w:rsidRDefault="007E491A" w:rsidP="00603334">
      <w:pPr>
        <w:spacing w:after="0" w:line="240" w:lineRule="auto"/>
        <w:jc w:val="both"/>
        <w:rPr>
          <w:rFonts w:eastAsia="Times New Roman" w:cstheme="minorHAnsi"/>
          <w:b/>
          <w:bCs/>
          <w:color w:val="000000"/>
          <w:sz w:val="24"/>
          <w:szCs w:val="24"/>
        </w:rPr>
      </w:pPr>
    </w:p>
    <w:p w14:paraId="23F04C25" w14:textId="77777777" w:rsidR="007E491A" w:rsidRDefault="007E491A" w:rsidP="00603334">
      <w:pPr>
        <w:spacing w:after="0" w:line="240" w:lineRule="auto"/>
        <w:jc w:val="both"/>
        <w:rPr>
          <w:rFonts w:eastAsia="Times New Roman" w:cstheme="minorHAnsi"/>
          <w:b/>
          <w:bCs/>
          <w:color w:val="000000"/>
          <w:sz w:val="24"/>
          <w:szCs w:val="24"/>
        </w:rPr>
      </w:pPr>
    </w:p>
    <w:p w14:paraId="54A5EF26" w14:textId="77777777" w:rsidR="007E491A" w:rsidRDefault="007E491A" w:rsidP="00603334">
      <w:pPr>
        <w:spacing w:after="0" w:line="240" w:lineRule="auto"/>
        <w:jc w:val="both"/>
        <w:rPr>
          <w:rFonts w:eastAsia="Times New Roman" w:cstheme="minorHAnsi"/>
          <w:b/>
          <w:bCs/>
          <w:color w:val="000000"/>
          <w:sz w:val="24"/>
          <w:szCs w:val="24"/>
        </w:rPr>
      </w:pPr>
    </w:p>
    <w:p w14:paraId="7CD4581F" w14:textId="77777777" w:rsidR="00603334" w:rsidRPr="00357013" w:rsidRDefault="00603334" w:rsidP="00603334">
      <w:pPr>
        <w:spacing w:after="0" w:line="240" w:lineRule="auto"/>
        <w:jc w:val="both"/>
        <w:rPr>
          <w:rFonts w:eastAsia="Times New Roman" w:cstheme="minorHAnsi"/>
          <w:sz w:val="24"/>
          <w:szCs w:val="24"/>
        </w:rPr>
      </w:pPr>
      <w:r w:rsidRPr="00357013">
        <w:rPr>
          <w:rFonts w:eastAsia="Times New Roman" w:cstheme="minorHAnsi"/>
          <w:b/>
          <w:bCs/>
          <w:color w:val="000000"/>
          <w:sz w:val="24"/>
          <w:szCs w:val="24"/>
        </w:rPr>
        <w:t>PART THREE: Scope of Proposal</w:t>
      </w:r>
    </w:p>
    <w:p w14:paraId="79459CDD" w14:textId="77777777" w:rsidR="00603334" w:rsidRPr="00357013" w:rsidRDefault="00603334" w:rsidP="00603334">
      <w:pPr>
        <w:spacing w:after="0" w:line="240" w:lineRule="auto"/>
        <w:jc w:val="both"/>
        <w:rPr>
          <w:rFonts w:eastAsia="Times New Roman" w:cstheme="minorHAnsi"/>
          <w:sz w:val="24"/>
          <w:szCs w:val="24"/>
        </w:rPr>
      </w:pPr>
    </w:p>
    <w:p w14:paraId="7E9FB102" w14:textId="77777777" w:rsidR="00603334" w:rsidRPr="00357013" w:rsidRDefault="00603334" w:rsidP="00603334">
      <w:pPr>
        <w:spacing w:after="0" w:line="240" w:lineRule="auto"/>
        <w:jc w:val="both"/>
        <w:rPr>
          <w:rFonts w:eastAsia="Times New Roman" w:cstheme="minorHAnsi"/>
          <w:sz w:val="24"/>
          <w:szCs w:val="24"/>
        </w:rPr>
      </w:pPr>
      <w:r w:rsidRPr="00357013">
        <w:rPr>
          <w:rFonts w:eastAsia="Times New Roman" w:cstheme="minorHAnsi"/>
          <w:b/>
          <w:bCs/>
          <w:color w:val="000000"/>
          <w:sz w:val="24"/>
          <w:szCs w:val="24"/>
        </w:rPr>
        <w:t>a.  </w:t>
      </w:r>
      <w:r w:rsidRPr="00357013">
        <w:rPr>
          <w:rFonts w:eastAsia="Times New Roman" w:cstheme="minorHAnsi"/>
          <w:b/>
          <w:bCs/>
          <w:color w:val="000000"/>
          <w:sz w:val="24"/>
          <w:szCs w:val="24"/>
          <w:u w:val="single"/>
        </w:rPr>
        <w:t>Need/Target Group</w:t>
      </w:r>
      <w:r w:rsidRPr="00357013">
        <w:rPr>
          <w:rFonts w:eastAsia="Times New Roman" w:cstheme="minorHAnsi"/>
          <w:b/>
          <w:bCs/>
          <w:color w:val="000000"/>
          <w:sz w:val="24"/>
          <w:szCs w:val="24"/>
        </w:rPr>
        <w:t xml:space="preserve">  </w:t>
      </w:r>
      <w:r w:rsidRPr="00357013">
        <w:rPr>
          <w:rFonts w:eastAsia="Times New Roman" w:cstheme="minorHAnsi"/>
          <w:color w:val="000000"/>
          <w:sz w:val="20"/>
          <w:szCs w:val="20"/>
        </w:rPr>
        <w:t>(Describe the need for the activity and the group being served)</w:t>
      </w:r>
    </w:p>
    <w:tbl>
      <w:tblPr>
        <w:tblStyle w:val="TableGrid"/>
        <w:tblpPr w:leftFromText="180" w:rightFromText="180" w:vertAnchor="text" w:horzAnchor="margin" w:tblpY="165"/>
        <w:tblW w:w="0" w:type="auto"/>
        <w:tblLook w:val="04A0" w:firstRow="1" w:lastRow="0" w:firstColumn="1" w:lastColumn="0" w:noHBand="0" w:noVBand="1"/>
      </w:tblPr>
      <w:tblGrid>
        <w:gridCol w:w="10790"/>
      </w:tblGrid>
      <w:tr w:rsidR="00603334" w14:paraId="488A0F23" w14:textId="77777777" w:rsidTr="007E491A">
        <w:tc>
          <w:tcPr>
            <w:tcW w:w="11078" w:type="dxa"/>
            <w:tcBorders>
              <w:top w:val="single" w:sz="4" w:space="0" w:color="auto"/>
              <w:left w:val="single" w:sz="4" w:space="0" w:color="auto"/>
              <w:bottom w:val="single" w:sz="4" w:space="0" w:color="auto"/>
              <w:right w:val="single" w:sz="4" w:space="0" w:color="auto"/>
            </w:tcBorders>
          </w:tcPr>
          <w:p w14:paraId="4F569B21" w14:textId="77777777" w:rsidR="00603334" w:rsidRDefault="00603334" w:rsidP="003750D9">
            <w:pPr>
              <w:spacing w:after="240"/>
              <w:jc w:val="both"/>
              <w:rPr>
                <w:rFonts w:eastAsia="Times New Roman" w:cstheme="minorHAnsi"/>
                <w:sz w:val="24"/>
                <w:szCs w:val="24"/>
              </w:rPr>
            </w:pPr>
            <w:bookmarkStart w:id="2" w:name="_Hlk501469658"/>
          </w:p>
        </w:tc>
      </w:tr>
    </w:tbl>
    <w:bookmarkEnd w:id="2"/>
    <w:p w14:paraId="73739CDC" w14:textId="77777777" w:rsidR="00603334" w:rsidRPr="00357013" w:rsidRDefault="00603334" w:rsidP="00603334">
      <w:pPr>
        <w:spacing w:after="240" w:line="240" w:lineRule="auto"/>
        <w:jc w:val="both"/>
        <w:rPr>
          <w:rFonts w:eastAsia="Times New Roman" w:cstheme="minorHAnsi"/>
          <w:sz w:val="24"/>
          <w:szCs w:val="24"/>
        </w:rPr>
      </w:pPr>
      <w:r w:rsidRPr="00357013">
        <w:rPr>
          <w:rFonts w:eastAsia="Times New Roman" w:cstheme="minorHAnsi"/>
          <w:sz w:val="24"/>
          <w:szCs w:val="24"/>
        </w:rPr>
        <w:br/>
      </w:r>
      <w:r w:rsidRPr="00357013">
        <w:rPr>
          <w:rFonts w:eastAsia="Times New Roman" w:cstheme="minorHAnsi"/>
          <w:b/>
          <w:bCs/>
          <w:color w:val="000000"/>
          <w:sz w:val="24"/>
          <w:szCs w:val="24"/>
        </w:rPr>
        <w:t>b.  </w:t>
      </w:r>
      <w:r w:rsidRPr="00357013">
        <w:rPr>
          <w:rFonts w:eastAsia="Times New Roman" w:cstheme="minorHAnsi"/>
          <w:b/>
          <w:bCs/>
          <w:color w:val="000000"/>
          <w:sz w:val="24"/>
          <w:szCs w:val="24"/>
          <w:u w:val="single"/>
        </w:rPr>
        <w:t>Project Description/Benefit</w:t>
      </w:r>
      <w:r w:rsidRPr="00357013">
        <w:rPr>
          <w:rFonts w:eastAsia="Times New Roman" w:cstheme="minorHAnsi"/>
          <w:color w:val="000000"/>
          <w:sz w:val="24"/>
          <w:szCs w:val="24"/>
        </w:rPr>
        <w:t xml:space="preserve">  </w:t>
      </w:r>
      <w:r w:rsidRPr="00357013">
        <w:rPr>
          <w:rFonts w:eastAsia="Times New Roman" w:cstheme="minorHAnsi"/>
          <w:color w:val="000000"/>
          <w:sz w:val="20"/>
          <w:szCs w:val="20"/>
        </w:rPr>
        <w:t>(Activity Summary:  Describe the activities of the proposed budget and benefit)</w:t>
      </w:r>
    </w:p>
    <w:tbl>
      <w:tblPr>
        <w:tblStyle w:val="TableGrid"/>
        <w:tblpPr w:leftFromText="180" w:rightFromText="180" w:vertAnchor="text" w:horzAnchor="margin" w:tblpY="-42"/>
        <w:tblW w:w="0" w:type="auto"/>
        <w:tblLook w:val="04A0" w:firstRow="1" w:lastRow="0" w:firstColumn="1" w:lastColumn="0" w:noHBand="0" w:noVBand="1"/>
      </w:tblPr>
      <w:tblGrid>
        <w:gridCol w:w="10790"/>
      </w:tblGrid>
      <w:tr w:rsidR="00603334" w:rsidRPr="004E05E7" w14:paraId="3010822F" w14:textId="77777777" w:rsidTr="007E491A">
        <w:trPr>
          <w:trHeight w:val="3863"/>
        </w:trPr>
        <w:tc>
          <w:tcPr>
            <w:tcW w:w="11078" w:type="dxa"/>
          </w:tcPr>
          <w:p w14:paraId="35559A62" w14:textId="77777777" w:rsidR="00603334" w:rsidRPr="004E05E7" w:rsidRDefault="00603334" w:rsidP="003750D9">
            <w:pPr>
              <w:spacing w:after="240"/>
              <w:jc w:val="both"/>
              <w:rPr>
                <w:rFonts w:eastAsia="Times New Roman" w:cstheme="minorHAnsi"/>
                <w:sz w:val="24"/>
                <w:szCs w:val="24"/>
              </w:rPr>
            </w:pPr>
            <w:bookmarkStart w:id="3" w:name="_Hlk501469697"/>
          </w:p>
        </w:tc>
      </w:tr>
      <w:bookmarkEnd w:id="3"/>
    </w:tbl>
    <w:p w14:paraId="045F2416" w14:textId="77777777" w:rsidR="00603334" w:rsidRDefault="00603334" w:rsidP="00603334">
      <w:pPr>
        <w:spacing w:after="0" w:line="240" w:lineRule="auto"/>
        <w:jc w:val="both"/>
        <w:rPr>
          <w:rFonts w:eastAsia="Times New Roman" w:cstheme="minorHAnsi"/>
          <w:b/>
          <w:bCs/>
          <w:color w:val="000000"/>
          <w:sz w:val="24"/>
          <w:szCs w:val="24"/>
        </w:rPr>
      </w:pPr>
    </w:p>
    <w:p w14:paraId="50F81FC1" w14:textId="77777777" w:rsidR="00603334" w:rsidRPr="00357013" w:rsidRDefault="00603334" w:rsidP="00603334">
      <w:pPr>
        <w:spacing w:after="0" w:line="240" w:lineRule="auto"/>
        <w:jc w:val="both"/>
        <w:rPr>
          <w:rFonts w:eastAsia="Times New Roman" w:cstheme="minorHAnsi"/>
          <w:sz w:val="24"/>
          <w:szCs w:val="24"/>
        </w:rPr>
      </w:pPr>
      <w:r w:rsidRPr="00357013">
        <w:rPr>
          <w:rFonts w:eastAsia="Times New Roman" w:cstheme="minorHAnsi"/>
          <w:b/>
          <w:bCs/>
          <w:color w:val="000000"/>
          <w:sz w:val="24"/>
          <w:szCs w:val="24"/>
        </w:rPr>
        <w:t>c.  </w:t>
      </w:r>
      <w:r w:rsidRPr="00357013">
        <w:rPr>
          <w:rFonts w:eastAsia="Times New Roman" w:cstheme="minorHAnsi"/>
          <w:b/>
          <w:bCs/>
          <w:color w:val="000000"/>
          <w:sz w:val="24"/>
          <w:szCs w:val="24"/>
          <w:u w:val="single"/>
        </w:rPr>
        <w:t>Outreach</w:t>
      </w:r>
      <w:r w:rsidRPr="00357013">
        <w:rPr>
          <w:rFonts w:eastAsia="Times New Roman" w:cstheme="minorHAnsi"/>
          <w:b/>
          <w:bCs/>
          <w:color w:val="000000"/>
          <w:sz w:val="24"/>
          <w:szCs w:val="24"/>
        </w:rPr>
        <w:t xml:space="preserve"> </w:t>
      </w:r>
      <w:r w:rsidRPr="00357013">
        <w:rPr>
          <w:rFonts w:eastAsia="Times New Roman" w:cstheme="minorHAnsi"/>
          <w:color w:val="000000"/>
          <w:sz w:val="20"/>
          <w:szCs w:val="20"/>
        </w:rPr>
        <w:t xml:space="preserve">(Describe the outreach your organization will provide for the </w:t>
      </w:r>
      <w:r w:rsidR="007E491A">
        <w:rPr>
          <w:rFonts w:eastAsia="Times New Roman" w:cstheme="minorHAnsi"/>
          <w:color w:val="000000"/>
          <w:sz w:val="20"/>
          <w:szCs w:val="20"/>
        </w:rPr>
        <w:t>HOME</w:t>
      </w:r>
      <w:r w:rsidRPr="00357013">
        <w:rPr>
          <w:rFonts w:eastAsia="Times New Roman" w:cstheme="minorHAnsi"/>
          <w:color w:val="000000"/>
          <w:sz w:val="20"/>
          <w:szCs w:val="20"/>
        </w:rPr>
        <w:t>-funded project, as well as provide a list of the languages currently included in your organizational outreach)</w:t>
      </w:r>
      <w:r w:rsidRPr="00357013">
        <w:rPr>
          <w:rFonts w:eastAsia="Times New Roman" w:cstheme="minorHAnsi"/>
          <w:b/>
          <w:bCs/>
          <w:color w:val="000000"/>
          <w:sz w:val="24"/>
          <w:szCs w:val="24"/>
        </w:rPr>
        <w:t xml:space="preserve">  </w:t>
      </w:r>
    </w:p>
    <w:tbl>
      <w:tblPr>
        <w:tblStyle w:val="TableGrid"/>
        <w:tblpPr w:leftFromText="180" w:rightFromText="180" w:vertAnchor="text" w:horzAnchor="margin" w:tblpY="163"/>
        <w:tblW w:w="0" w:type="auto"/>
        <w:tblLook w:val="04A0" w:firstRow="1" w:lastRow="0" w:firstColumn="1" w:lastColumn="0" w:noHBand="0" w:noVBand="1"/>
      </w:tblPr>
      <w:tblGrid>
        <w:gridCol w:w="10790"/>
      </w:tblGrid>
      <w:tr w:rsidR="00603334" w:rsidRPr="004E05E7" w14:paraId="129F442A" w14:textId="77777777" w:rsidTr="0003419F">
        <w:trPr>
          <w:trHeight w:val="3140"/>
        </w:trPr>
        <w:tc>
          <w:tcPr>
            <w:tcW w:w="11078" w:type="dxa"/>
          </w:tcPr>
          <w:p w14:paraId="59E71F0E" w14:textId="77777777" w:rsidR="00603334" w:rsidRPr="004E05E7" w:rsidRDefault="00603334" w:rsidP="003750D9">
            <w:pPr>
              <w:spacing w:after="240"/>
              <w:jc w:val="both"/>
              <w:rPr>
                <w:rFonts w:eastAsia="Times New Roman" w:cstheme="minorHAnsi"/>
                <w:sz w:val="24"/>
                <w:szCs w:val="24"/>
              </w:rPr>
            </w:pPr>
            <w:bookmarkStart w:id="4" w:name="_Hlk501469740"/>
          </w:p>
        </w:tc>
      </w:tr>
      <w:bookmarkEnd w:id="4"/>
    </w:tbl>
    <w:p w14:paraId="0306BE34" w14:textId="0CEBDB12" w:rsidR="00603334" w:rsidRDefault="00603334" w:rsidP="00603334">
      <w:pPr>
        <w:spacing w:after="0" w:line="240" w:lineRule="auto"/>
        <w:jc w:val="both"/>
        <w:rPr>
          <w:rFonts w:eastAsia="Times New Roman" w:cstheme="minorHAnsi"/>
          <w:b/>
          <w:bCs/>
          <w:color w:val="000000"/>
          <w:sz w:val="24"/>
          <w:szCs w:val="24"/>
        </w:rPr>
      </w:pPr>
    </w:p>
    <w:p w14:paraId="4F3FFDDB" w14:textId="64FA9CDD" w:rsidR="0003419F" w:rsidRDefault="0003419F" w:rsidP="00603334">
      <w:pPr>
        <w:spacing w:after="0" w:line="240" w:lineRule="auto"/>
        <w:jc w:val="both"/>
        <w:rPr>
          <w:rFonts w:eastAsia="Times New Roman" w:cstheme="minorHAnsi"/>
          <w:b/>
          <w:bCs/>
          <w:color w:val="000000"/>
          <w:sz w:val="24"/>
          <w:szCs w:val="24"/>
        </w:rPr>
      </w:pPr>
    </w:p>
    <w:p w14:paraId="7D60B01C" w14:textId="01511C9C" w:rsidR="0003419F" w:rsidRDefault="0003419F" w:rsidP="00603334">
      <w:pPr>
        <w:spacing w:after="0" w:line="240" w:lineRule="auto"/>
        <w:jc w:val="both"/>
        <w:rPr>
          <w:rFonts w:eastAsia="Times New Roman" w:cstheme="minorHAnsi"/>
          <w:b/>
          <w:bCs/>
          <w:color w:val="000000"/>
          <w:sz w:val="24"/>
          <w:szCs w:val="24"/>
        </w:rPr>
      </w:pPr>
    </w:p>
    <w:p w14:paraId="1FC338A8" w14:textId="1F61506A" w:rsidR="0003419F" w:rsidRDefault="0003419F" w:rsidP="00603334">
      <w:pPr>
        <w:spacing w:after="0" w:line="240" w:lineRule="auto"/>
        <w:jc w:val="both"/>
        <w:rPr>
          <w:rFonts w:eastAsia="Times New Roman" w:cstheme="minorHAnsi"/>
          <w:b/>
          <w:bCs/>
          <w:color w:val="000000"/>
          <w:sz w:val="24"/>
          <w:szCs w:val="24"/>
        </w:rPr>
      </w:pPr>
    </w:p>
    <w:p w14:paraId="7356A724" w14:textId="5E571436" w:rsidR="0003419F" w:rsidRDefault="0003419F" w:rsidP="00603334">
      <w:pPr>
        <w:spacing w:after="0" w:line="240" w:lineRule="auto"/>
        <w:jc w:val="both"/>
        <w:rPr>
          <w:rFonts w:eastAsia="Times New Roman" w:cstheme="minorHAnsi"/>
          <w:b/>
          <w:bCs/>
          <w:color w:val="000000"/>
          <w:sz w:val="24"/>
          <w:szCs w:val="24"/>
        </w:rPr>
      </w:pPr>
    </w:p>
    <w:p w14:paraId="4DAF5513" w14:textId="5A5FA499" w:rsidR="0003419F" w:rsidRDefault="0003419F" w:rsidP="00603334">
      <w:pPr>
        <w:spacing w:after="0" w:line="240" w:lineRule="auto"/>
        <w:jc w:val="both"/>
        <w:rPr>
          <w:rFonts w:eastAsia="Times New Roman" w:cstheme="minorHAnsi"/>
          <w:b/>
          <w:bCs/>
          <w:color w:val="000000"/>
          <w:sz w:val="24"/>
          <w:szCs w:val="24"/>
        </w:rPr>
      </w:pPr>
    </w:p>
    <w:p w14:paraId="223A7499" w14:textId="3797E474" w:rsidR="0003419F" w:rsidRDefault="0003419F" w:rsidP="00603334">
      <w:pPr>
        <w:spacing w:after="0" w:line="240" w:lineRule="auto"/>
        <w:jc w:val="both"/>
        <w:rPr>
          <w:rFonts w:eastAsia="Times New Roman" w:cstheme="minorHAnsi"/>
          <w:b/>
          <w:bCs/>
          <w:color w:val="000000"/>
          <w:sz w:val="24"/>
          <w:szCs w:val="24"/>
        </w:rPr>
      </w:pPr>
    </w:p>
    <w:p w14:paraId="59240BEF" w14:textId="56EAA8D7" w:rsidR="0003419F" w:rsidRDefault="0003419F" w:rsidP="00603334">
      <w:pPr>
        <w:spacing w:after="0" w:line="240" w:lineRule="auto"/>
        <w:jc w:val="both"/>
        <w:rPr>
          <w:rFonts w:eastAsia="Times New Roman" w:cstheme="minorHAnsi"/>
          <w:b/>
          <w:bCs/>
          <w:color w:val="000000"/>
          <w:sz w:val="24"/>
          <w:szCs w:val="24"/>
        </w:rPr>
      </w:pPr>
    </w:p>
    <w:p w14:paraId="34BB742F" w14:textId="77777777" w:rsidR="00603334" w:rsidRPr="00357013" w:rsidRDefault="00603334" w:rsidP="00603334">
      <w:pPr>
        <w:spacing w:after="0" w:line="240" w:lineRule="auto"/>
        <w:jc w:val="both"/>
        <w:rPr>
          <w:rFonts w:eastAsia="Times New Roman" w:cstheme="minorHAnsi"/>
          <w:sz w:val="24"/>
          <w:szCs w:val="24"/>
        </w:rPr>
      </w:pPr>
      <w:r w:rsidRPr="00357013">
        <w:rPr>
          <w:rFonts w:eastAsia="Times New Roman" w:cstheme="minorHAnsi"/>
          <w:b/>
          <w:bCs/>
          <w:color w:val="000000"/>
          <w:sz w:val="24"/>
          <w:szCs w:val="24"/>
        </w:rPr>
        <w:t>d.  </w:t>
      </w:r>
      <w:r w:rsidRPr="00357013">
        <w:rPr>
          <w:rFonts w:eastAsia="Times New Roman" w:cstheme="minorHAnsi"/>
          <w:b/>
          <w:bCs/>
          <w:color w:val="000000"/>
          <w:sz w:val="24"/>
          <w:szCs w:val="24"/>
          <w:u w:val="single"/>
        </w:rPr>
        <w:t>Organizational Capacity</w:t>
      </w:r>
      <w:r w:rsidRPr="00357013">
        <w:rPr>
          <w:rFonts w:eastAsia="Times New Roman" w:cstheme="minorHAnsi"/>
          <w:b/>
          <w:bCs/>
          <w:color w:val="000000"/>
          <w:sz w:val="24"/>
          <w:szCs w:val="24"/>
        </w:rPr>
        <w:t xml:space="preserve">  </w:t>
      </w:r>
      <w:r w:rsidRPr="00357013">
        <w:rPr>
          <w:rFonts w:eastAsia="Times New Roman" w:cstheme="minorHAnsi"/>
          <w:color w:val="000000"/>
          <w:sz w:val="20"/>
          <w:szCs w:val="20"/>
        </w:rPr>
        <w:t>(Summarize your organizational capacity for the proposed project)</w:t>
      </w:r>
    </w:p>
    <w:tbl>
      <w:tblPr>
        <w:tblStyle w:val="TableGrid"/>
        <w:tblpPr w:leftFromText="180" w:rightFromText="180" w:vertAnchor="text" w:horzAnchor="margin" w:tblpY="106"/>
        <w:tblW w:w="0" w:type="auto"/>
        <w:tblLook w:val="04A0" w:firstRow="1" w:lastRow="0" w:firstColumn="1" w:lastColumn="0" w:noHBand="0" w:noVBand="1"/>
      </w:tblPr>
      <w:tblGrid>
        <w:gridCol w:w="10790"/>
      </w:tblGrid>
      <w:tr w:rsidR="00603334" w:rsidRPr="004E05E7" w14:paraId="3A819F4D" w14:textId="77777777" w:rsidTr="007E491A">
        <w:trPr>
          <w:trHeight w:val="2420"/>
        </w:trPr>
        <w:tc>
          <w:tcPr>
            <w:tcW w:w="11078" w:type="dxa"/>
          </w:tcPr>
          <w:p w14:paraId="1664F7C3" w14:textId="77777777" w:rsidR="00603334" w:rsidRPr="004E05E7" w:rsidRDefault="00603334" w:rsidP="003750D9">
            <w:pPr>
              <w:spacing w:after="240"/>
              <w:jc w:val="both"/>
              <w:rPr>
                <w:rFonts w:eastAsia="Times New Roman" w:cstheme="minorHAnsi"/>
                <w:sz w:val="24"/>
                <w:szCs w:val="24"/>
              </w:rPr>
            </w:pPr>
            <w:bookmarkStart w:id="5" w:name="_Hlk501469758"/>
          </w:p>
        </w:tc>
      </w:tr>
      <w:bookmarkEnd w:id="5"/>
    </w:tbl>
    <w:p w14:paraId="19C90DF0" w14:textId="77777777" w:rsidR="00603334" w:rsidRPr="00357013" w:rsidRDefault="00603334" w:rsidP="00603334">
      <w:pPr>
        <w:spacing w:after="0" w:line="240" w:lineRule="auto"/>
        <w:jc w:val="both"/>
        <w:rPr>
          <w:rFonts w:eastAsia="Times New Roman" w:cstheme="minorHAnsi"/>
          <w:sz w:val="24"/>
          <w:szCs w:val="24"/>
        </w:rPr>
      </w:pPr>
    </w:p>
    <w:p w14:paraId="5128762B" w14:textId="77777777" w:rsidR="00603334" w:rsidRPr="00357013" w:rsidRDefault="00603334" w:rsidP="00603334">
      <w:pPr>
        <w:spacing w:after="240" w:line="240" w:lineRule="auto"/>
        <w:jc w:val="both"/>
        <w:rPr>
          <w:rFonts w:eastAsia="Times New Roman" w:cstheme="minorHAnsi"/>
          <w:sz w:val="24"/>
          <w:szCs w:val="24"/>
        </w:rPr>
      </w:pPr>
      <w:r w:rsidRPr="00357013">
        <w:rPr>
          <w:rFonts w:eastAsia="Times New Roman" w:cstheme="minorHAnsi"/>
          <w:b/>
          <w:bCs/>
          <w:color w:val="000000"/>
          <w:sz w:val="24"/>
          <w:szCs w:val="24"/>
        </w:rPr>
        <w:t>e.  </w:t>
      </w:r>
      <w:r w:rsidRPr="00357013">
        <w:rPr>
          <w:rFonts w:eastAsia="Times New Roman" w:cstheme="minorHAnsi"/>
          <w:b/>
          <w:bCs/>
          <w:color w:val="000000"/>
          <w:sz w:val="24"/>
          <w:szCs w:val="24"/>
          <w:u w:val="single"/>
        </w:rPr>
        <w:t>Partnerships and Other Resources</w:t>
      </w:r>
      <w:r w:rsidRPr="00357013">
        <w:rPr>
          <w:rFonts w:eastAsia="Times New Roman" w:cstheme="minorHAnsi"/>
          <w:b/>
          <w:bCs/>
          <w:color w:val="000000"/>
          <w:sz w:val="24"/>
          <w:szCs w:val="24"/>
        </w:rPr>
        <w:t xml:space="preserve"> </w:t>
      </w:r>
      <w:r w:rsidRPr="00357013">
        <w:rPr>
          <w:rFonts w:eastAsia="Times New Roman" w:cstheme="minorHAnsi"/>
          <w:color w:val="000000"/>
          <w:sz w:val="20"/>
          <w:szCs w:val="20"/>
        </w:rPr>
        <w:t>(List other agencies you collaborate with and indicate whether or not your proposed project is duplicative of other projects operated by local public or non-profit organizations)</w:t>
      </w:r>
    </w:p>
    <w:tbl>
      <w:tblPr>
        <w:tblStyle w:val="TableGrid"/>
        <w:tblpPr w:leftFromText="180" w:rightFromText="180" w:vertAnchor="text" w:horzAnchor="margin" w:tblpY="-58"/>
        <w:tblW w:w="0" w:type="auto"/>
        <w:tblLook w:val="04A0" w:firstRow="1" w:lastRow="0" w:firstColumn="1" w:lastColumn="0" w:noHBand="0" w:noVBand="1"/>
      </w:tblPr>
      <w:tblGrid>
        <w:gridCol w:w="10790"/>
      </w:tblGrid>
      <w:tr w:rsidR="00603334" w:rsidRPr="004E05E7" w14:paraId="73E57A57" w14:textId="77777777" w:rsidTr="003750D9">
        <w:trPr>
          <w:trHeight w:val="2153"/>
        </w:trPr>
        <w:tc>
          <w:tcPr>
            <w:tcW w:w="11078" w:type="dxa"/>
          </w:tcPr>
          <w:p w14:paraId="184A427D" w14:textId="77777777" w:rsidR="00603334" w:rsidRPr="004E05E7" w:rsidRDefault="00603334" w:rsidP="003750D9">
            <w:pPr>
              <w:spacing w:after="240"/>
              <w:jc w:val="both"/>
              <w:rPr>
                <w:rFonts w:eastAsia="Times New Roman" w:cstheme="minorHAnsi"/>
                <w:sz w:val="24"/>
                <w:szCs w:val="24"/>
              </w:rPr>
            </w:pPr>
            <w:bookmarkStart w:id="6" w:name="_Hlk501529587"/>
          </w:p>
        </w:tc>
      </w:tr>
      <w:bookmarkEnd w:id="6"/>
    </w:tbl>
    <w:p w14:paraId="45936001" w14:textId="77777777" w:rsidR="00603334" w:rsidRDefault="00603334" w:rsidP="00603334">
      <w:pPr>
        <w:spacing w:after="240" w:line="240" w:lineRule="auto"/>
        <w:jc w:val="both"/>
        <w:rPr>
          <w:rFonts w:eastAsia="Times New Roman" w:cstheme="minorHAnsi"/>
          <w:b/>
          <w:bCs/>
          <w:color w:val="000000"/>
          <w:sz w:val="24"/>
          <w:szCs w:val="24"/>
        </w:rPr>
      </w:pPr>
    </w:p>
    <w:p w14:paraId="41D6DEB4" w14:textId="77777777" w:rsidR="00603334" w:rsidRPr="00357013" w:rsidRDefault="00603334" w:rsidP="00603334">
      <w:pPr>
        <w:spacing w:after="240" w:line="240" w:lineRule="auto"/>
        <w:jc w:val="both"/>
        <w:rPr>
          <w:rFonts w:eastAsia="Times New Roman" w:cstheme="minorHAnsi"/>
          <w:sz w:val="24"/>
          <w:szCs w:val="24"/>
        </w:rPr>
      </w:pPr>
      <w:r>
        <w:rPr>
          <w:rFonts w:eastAsia="Times New Roman" w:cstheme="minorHAnsi"/>
          <w:b/>
          <w:bCs/>
          <w:color w:val="000000"/>
          <w:sz w:val="24"/>
          <w:szCs w:val="24"/>
        </w:rPr>
        <w:t>P</w:t>
      </w:r>
      <w:r w:rsidRPr="00357013">
        <w:rPr>
          <w:rFonts w:eastAsia="Times New Roman" w:cstheme="minorHAnsi"/>
          <w:b/>
          <w:bCs/>
          <w:color w:val="000000"/>
          <w:sz w:val="24"/>
          <w:szCs w:val="24"/>
        </w:rPr>
        <w:t>ERFORMANCE MEASUREMENTS AND SCHEDULE</w:t>
      </w:r>
    </w:p>
    <w:tbl>
      <w:tblPr>
        <w:tblW w:w="0" w:type="auto"/>
        <w:tblCellMar>
          <w:top w:w="15" w:type="dxa"/>
          <w:left w:w="15" w:type="dxa"/>
          <w:bottom w:w="15" w:type="dxa"/>
          <w:right w:w="15" w:type="dxa"/>
        </w:tblCellMar>
        <w:tblLook w:val="04A0" w:firstRow="1" w:lastRow="0" w:firstColumn="1" w:lastColumn="0" w:noHBand="0" w:noVBand="1"/>
      </w:tblPr>
      <w:tblGrid>
        <w:gridCol w:w="2894"/>
        <w:gridCol w:w="2775"/>
        <w:gridCol w:w="2592"/>
        <w:gridCol w:w="2529"/>
      </w:tblGrid>
      <w:tr w:rsidR="00603334" w:rsidRPr="00357013" w14:paraId="177D804E" w14:textId="77777777" w:rsidTr="003750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A7F26" w14:textId="77777777" w:rsidR="00603334" w:rsidRPr="00357013" w:rsidRDefault="00603334" w:rsidP="003750D9">
            <w:pPr>
              <w:spacing w:after="0" w:line="240" w:lineRule="auto"/>
              <w:jc w:val="both"/>
              <w:rPr>
                <w:rFonts w:eastAsia="Times New Roman" w:cstheme="minorHAnsi"/>
                <w:sz w:val="24"/>
                <w:szCs w:val="24"/>
              </w:rPr>
            </w:pPr>
            <w:r w:rsidRPr="00357013">
              <w:rPr>
                <w:rFonts w:eastAsia="Times New Roman" w:cstheme="minorHAnsi"/>
                <w:b/>
                <w:bCs/>
                <w:color w:val="000000"/>
                <w:sz w:val="24"/>
                <w:szCs w:val="24"/>
              </w:rPr>
              <w:t>ACTIVITY</w:t>
            </w:r>
          </w:p>
          <w:p w14:paraId="585CB3E3" w14:textId="77777777" w:rsidR="00603334" w:rsidRPr="00357013" w:rsidRDefault="00603334" w:rsidP="003750D9">
            <w:pPr>
              <w:spacing w:after="0" w:line="240" w:lineRule="auto"/>
              <w:jc w:val="both"/>
              <w:rPr>
                <w:rFonts w:eastAsia="Times New Roman" w:cstheme="minorHAnsi"/>
                <w:sz w:val="24"/>
                <w:szCs w:val="24"/>
              </w:rPr>
            </w:pPr>
            <w:r w:rsidRPr="00357013">
              <w:rPr>
                <w:rFonts w:eastAsia="Times New Roman" w:cstheme="minorHAnsi"/>
                <w:color w:val="000000"/>
                <w:sz w:val="16"/>
                <w:szCs w:val="16"/>
              </w:rPr>
              <w:t>(What the program does to fulfill its 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DF8A2" w14:textId="77777777" w:rsidR="00603334" w:rsidRPr="00357013" w:rsidRDefault="00603334" w:rsidP="003750D9">
            <w:pPr>
              <w:spacing w:after="0" w:line="240" w:lineRule="auto"/>
              <w:jc w:val="both"/>
              <w:rPr>
                <w:rFonts w:eastAsia="Times New Roman" w:cstheme="minorHAnsi"/>
                <w:sz w:val="24"/>
                <w:szCs w:val="24"/>
              </w:rPr>
            </w:pPr>
            <w:r w:rsidRPr="00357013">
              <w:rPr>
                <w:rFonts w:eastAsia="Times New Roman" w:cstheme="minorHAnsi"/>
                <w:b/>
                <w:bCs/>
                <w:color w:val="000000"/>
                <w:sz w:val="24"/>
                <w:szCs w:val="24"/>
              </w:rPr>
              <w:t>INDICATOR</w:t>
            </w:r>
          </w:p>
          <w:p w14:paraId="50E851A4" w14:textId="77777777" w:rsidR="00603334" w:rsidRPr="00357013" w:rsidRDefault="00603334" w:rsidP="003750D9">
            <w:pPr>
              <w:spacing w:after="0" w:line="240" w:lineRule="auto"/>
              <w:jc w:val="both"/>
              <w:rPr>
                <w:rFonts w:eastAsia="Times New Roman" w:cstheme="minorHAnsi"/>
                <w:sz w:val="24"/>
                <w:szCs w:val="24"/>
              </w:rPr>
            </w:pPr>
            <w:r w:rsidRPr="00357013">
              <w:rPr>
                <w:rFonts w:eastAsia="Times New Roman" w:cstheme="minorHAnsi"/>
                <w:color w:val="000000"/>
                <w:sz w:val="16"/>
                <w:szCs w:val="16"/>
              </w:rPr>
              <w:t xml:space="preserve">(The direct products of program activities) </w:t>
            </w:r>
          </w:p>
          <w:p w14:paraId="7B90E4E7" w14:textId="77777777" w:rsidR="00603334" w:rsidRPr="00357013" w:rsidRDefault="00603334" w:rsidP="003750D9">
            <w:pPr>
              <w:spacing w:after="0" w:line="240" w:lineRule="auto"/>
              <w:jc w:val="both"/>
              <w:rPr>
                <w:rFonts w:eastAsia="Times New Roman" w:cstheme="minorHAnsi"/>
                <w:sz w:val="24"/>
                <w:szCs w:val="24"/>
              </w:rPr>
            </w:pPr>
            <w:r w:rsidRPr="00357013">
              <w:rPr>
                <w:rFonts w:eastAsia="Times New Roman" w:cstheme="minorHAnsi"/>
                <w:b/>
                <w:bCs/>
                <w:color w:val="000000"/>
                <w:sz w:val="24"/>
                <w:szCs w:val="24"/>
              </w:rPr>
              <w:t xml:space="preserve">SERVICE #s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AA7A71" w14:textId="77777777" w:rsidR="00603334" w:rsidRPr="00357013" w:rsidRDefault="00603334" w:rsidP="003750D9">
            <w:pPr>
              <w:spacing w:after="0" w:line="240" w:lineRule="auto"/>
              <w:jc w:val="both"/>
              <w:rPr>
                <w:rFonts w:eastAsia="Times New Roman" w:cstheme="minorHAnsi"/>
                <w:sz w:val="24"/>
                <w:szCs w:val="24"/>
              </w:rPr>
            </w:pPr>
            <w:r w:rsidRPr="00357013">
              <w:rPr>
                <w:rFonts w:eastAsia="Times New Roman" w:cstheme="minorHAnsi"/>
                <w:b/>
                <w:bCs/>
                <w:color w:val="000000"/>
                <w:sz w:val="24"/>
                <w:szCs w:val="24"/>
              </w:rPr>
              <w:t>OUTCOME</w:t>
            </w:r>
          </w:p>
          <w:p w14:paraId="2727F2BB" w14:textId="77777777" w:rsidR="00603334" w:rsidRPr="00357013" w:rsidRDefault="00603334" w:rsidP="003750D9">
            <w:pPr>
              <w:spacing w:after="0" w:line="240" w:lineRule="auto"/>
              <w:jc w:val="both"/>
              <w:rPr>
                <w:rFonts w:eastAsia="Times New Roman" w:cstheme="minorHAnsi"/>
                <w:sz w:val="24"/>
                <w:szCs w:val="24"/>
              </w:rPr>
            </w:pPr>
            <w:r w:rsidRPr="00357013">
              <w:rPr>
                <w:rFonts w:eastAsia="Times New Roman" w:cstheme="minorHAnsi"/>
                <w:color w:val="000000"/>
                <w:sz w:val="16"/>
                <w:szCs w:val="16"/>
              </w:rPr>
              <w:t>(Benefits that result from the program)</w:t>
            </w:r>
          </w:p>
          <w:p w14:paraId="4297B3D2" w14:textId="77777777" w:rsidR="00603334" w:rsidRPr="00357013" w:rsidRDefault="00603334" w:rsidP="003750D9">
            <w:pPr>
              <w:spacing w:after="24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DA53FF" w14:textId="77777777" w:rsidR="00603334" w:rsidRPr="00357013" w:rsidRDefault="00603334" w:rsidP="003750D9">
            <w:pPr>
              <w:spacing w:after="0" w:line="240" w:lineRule="auto"/>
              <w:jc w:val="both"/>
              <w:rPr>
                <w:rFonts w:eastAsia="Times New Roman" w:cstheme="minorHAnsi"/>
                <w:sz w:val="24"/>
                <w:szCs w:val="24"/>
              </w:rPr>
            </w:pPr>
            <w:r w:rsidRPr="00357013">
              <w:rPr>
                <w:rFonts w:eastAsia="Times New Roman" w:cstheme="minorHAnsi"/>
                <w:b/>
                <w:bCs/>
                <w:color w:val="000000"/>
                <w:sz w:val="24"/>
                <w:szCs w:val="24"/>
              </w:rPr>
              <w:t>COMPLETION DATE</w:t>
            </w:r>
          </w:p>
          <w:p w14:paraId="62D5318E" w14:textId="77777777" w:rsidR="00603334" w:rsidRPr="00357013" w:rsidRDefault="00603334" w:rsidP="003750D9">
            <w:pPr>
              <w:spacing w:after="0" w:line="240" w:lineRule="auto"/>
              <w:jc w:val="both"/>
              <w:rPr>
                <w:rFonts w:eastAsia="Times New Roman" w:cstheme="minorHAnsi"/>
                <w:sz w:val="24"/>
                <w:szCs w:val="24"/>
              </w:rPr>
            </w:pPr>
            <w:r w:rsidRPr="00357013">
              <w:rPr>
                <w:rFonts w:eastAsia="Times New Roman" w:cstheme="minorHAnsi"/>
                <w:color w:val="000000"/>
                <w:sz w:val="16"/>
                <w:szCs w:val="16"/>
              </w:rPr>
              <w:t>(When the specific task is completed)</w:t>
            </w:r>
          </w:p>
          <w:p w14:paraId="27DAFF36" w14:textId="77777777" w:rsidR="00603334" w:rsidRPr="00357013" w:rsidRDefault="00603334" w:rsidP="003750D9">
            <w:pPr>
              <w:spacing w:after="0" w:line="240" w:lineRule="auto"/>
              <w:jc w:val="both"/>
              <w:rPr>
                <w:rFonts w:eastAsia="Times New Roman" w:cstheme="minorHAnsi"/>
                <w:sz w:val="24"/>
                <w:szCs w:val="24"/>
              </w:rPr>
            </w:pPr>
          </w:p>
        </w:tc>
      </w:tr>
      <w:tr w:rsidR="00603334" w:rsidRPr="00357013" w14:paraId="5EB6037D" w14:textId="77777777" w:rsidTr="003750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AFE0F7" w14:textId="77777777" w:rsidR="00603334" w:rsidRPr="00357013" w:rsidRDefault="00603334" w:rsidP="003750D9">
            <w:pPr>
              <w:spacing w:after="240" w:line="240" w:lineRule="auto"/>
              <w:jc w:val="both"/>
              <w:rPr>
                <w:rFonts w:eastAsia="Times New Roman" w:cstheme="minorHAnsi"/>
                <w:sz w:val="24"/>
                <w:szCs w:val="24"/>
              </w:rPr>
            </w:pPr>
            <w:r w:rsidRPr="00357013">
              <w:rPr>
                <w:rFonts w:eastAsia="Times New Roman" w:cstheme="minorHAnsi"/>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563926" w14:textId="77777777" w:rsidR="00603334" w:rsidRPr="00357013" w:rsidRDefault="00603334" w:rsidP="003750D9">
            <w:pPr>
              <w:spacing w:after="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DB4357" w14:textId="77777777" w:rsidR="00603334" w:rsidRPr="00357013" w:rsidRDefault="00603334" w:rsidP="003750D9">
            <w:pPr>
              <w:spacing w:after="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346F6" w14:textId="77777777" w:rsidR="00603334" w:rsidRPr="00357013" w:rsidRDefault="00603334" w:rsidP="003750D9">
            <w:pPr>
              <w:spacing w:after="0" w:line="240" w:lineRule="auto"/>
              <w:jc w:val="both"/>
              <w:rPr>
                <w:rFonts w:eastAsia="Times New Roman" w:cstheme="minorHAnsi"/>
                <w:sz w:val="24"/>
                <w:szCs w:val="24"/>
              </w:rPr>
            </w:pPr>
          </w:p>
        </w:tc>
      </w:tr>
      <w:tr w:rsidR="00603334" w:rsidRPr="00357013" w14:paraId="4A93B72C" w14:textId="77777777" w:rsidTr="003750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B0AE20" w14:textId="77777777" w:rsidR="00603334" w:rsidRPr="00357013" w:rsidRDefault="00603334" w:rsidP="003750D9">
            <w:pPr>
              <w:spacing w:after="240" w:line="240" w:lineRule="auto"/>
              <w:jc w:val="both"/>
              <w:rPr>
                <w:rFonts w:eastAsia="Times New Roman" w:cstheme="minorHAnsi"/>
                <w:sz w:val="24"/>
                <w:szCs w:val="24"/>
              </w:rPr>
            </w:pPr>
            <w:r w:rsidRPr="00357013">
              <w:rPr>
                <w:rFonts w:eastAsia="Times New Roman" w:cstheme="minorHAnsi"/>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4C1B1" w14:textId="77777777" w:rsidR="00603334" w:rsidRPr="00357013" w:rsidRDefault="00603334" w:rsidP="003750D9">
            <w:pPr>
              <w:spacing w:after="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576264" w14:textId="77777777" w:rsidR="00603334" w:rsidRPr="00357013" w:rsidRDefault="00603334" w:rsidP="003750D9">
            <w:pPr>
              <w:spacing w:after="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666DEB" w14:textId="77777777" w:rsidR="00603334" w:rsidRPr="00357013" w:rsidRDefault="00603334" w:rsidP="003750D9">
            <w:pPr>
              <w:spacing w:after="0" w:line="240" w:lineRule="auto"/>
              <w:jc w:val="both"/>
              <w:rPr>
                <w:rFonts w:eastAsia="Times New Roman" w:cstheme="minorHAnsi"/>
                <w:sz w:val="24"/>
                <w:szCs w:val="24"/>
              </w:rPr>
            </w:pPr>
          </w:p>
        </w:tc>
      </w:tr>
      <w:tr w:rsidR="00603334" w:rsidRPr="00357013" w14:paraId="2CE247AF" w14:textId="77777777" w:rsidTr="003750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6F4EB" w14:textId="77777777" w:rsidR="00603334" w:rsidRPr="00357013" w:rsidRDefault="00603334" w:rsidP="003750D9">
            <w:pPr>
              <w:spacing w:after="240" w:line="240" w:lineRule="auto"/>
              <w:jc w:val="both"/>
              <w:rPr>
                <w:rFonts w:eastAsia="Times New Roman" w:cstheme="minorHAnsi"/>
                <w:sz w:val="24"/>
                <w:szCs w:val="24"/>
              </w:rPr>
            </w:pPr>
            <w:r w:rsidRPr="00357013">
              <w:rPr>
                <w:rFonts w:eastAsia="Times New Roman" w:cstheme="minorHAnsi"/>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4E9E5B" w14:textId="77777777" w:rsidR="00603334" w:rsidRPr="00357013" w:rsidRDefault="00603334" w:rsidP="003750D9">
            <w:pPr>
              <w:spacing w:after="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1DF1BC" w14:textId="77777777" w:rsidR="00603334" w:rsidRPr="00357013" w:rsidRDefault="00603334" w:rsidP="003750D9">
            <w:pPr>
              <w:spacing w:after="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CF89B2" w14:textId="77777777" w:rsidR="00603334" w:rsidRPr="00357013" w:rsidRDefault="00603334" w:rsidP="003750D9">
            <w:pPr>
              <w:spacing w:after="0" w:line="240" w:lineRule="auto"/>
              <w:jc w:val="both"/>
              <w:rPr>
                <w:rFonts w:eastAsia="Times New Roman" w:cstheme="minorHAnsi"/>
                <w:sz w:val="24"/>
                <w:szCs w:val="24"/>
              </w:rPr>
            </w:pPr>
          </w:p>
        </w:tc>
      </w:tr>
      <w:tr w:rsidR="00603334" w:rsidRPr="00357013" w14:paraId="1D2A16FC" w14:textId="77777777" w:rsidTr="003750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4CC21" w14:textId="77777777" w:rsidR="00603334" w:rsidRPr="00357013" w:rsidRDefault="00603334" w:rsidP="003750D9">
            <w:pPr>
              <w:spacing w:after="240" w:line="240" w:lineRule="auto"/>
              <w:jc w:val="both"/>
              <w:rPr>
                <w:rFonts w:eastAsia="Times New Roman" w:cstheme="minorHAnsi"/>
                <w:sz w:val="24"/>
                <w:szCs w:val="24"/>
              </w:rPr>
            </w:pPr>
            <w:r w:rsidRPr="00357013">
              <w:rPr>
                <w:rFonts w:eastAsia="Times New Roman" w:cstheme="minorHAnsi"/>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77F9BD" w14:textId="77777777" w:rsidR="00603334" w:rsidRPr="00357013" w:rsidRDefault="00603334" w:rsidP="003750D9">
            <w:pPr>
              <w:spacing w:after="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B482EE" w14:textId="77777777" w:rsidR="00603334" w:rsidRPr="00357013" w:rsidRDefault="00603334" w:rsidP="003750D9">
            <w:pPr>
              <w:spacing w:after="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0FB1F0" w14:textId="77777777" w:rsidR="00603334" w:rsidRPr="00357013" w:rsidRDefault="00603334" w:rsidP="003750D9">
            <w:pPr>
              <w:spacing w:after="0" w:line="240" w:lineRule="auto"/>
              <w:jc w:val="both"/>
              <w:rPr>
                <w:rFonts w:eastAsia="Times New Roman" w:cstheme="minorHAnsi"/>
                <w:sz w:val="24"/>
                <w:szCs w:val="24"/>
              </w:rPr>
            </w:pPr>
          </w:p>
        </w:tc>
      </w:tr>
      <w:tr w:rsidR="00603334" w:rsidRPr="00357013" w14:paraId="53E2BE2B" w14:textId="77777777" w:rsidTr="003750D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C0905E" w14:textId="77777777" w:rsidR="00603334" w:rsidRPr="00357013" w:rsidRDefault="00603334" w:rsidP="003750D9">
            <w:pPr>
              <w:spacing w:after="240" w:line="240" w:lineRule="auto"/>
              <w:jc w:val="both"/>
              <w:rPr>
                <w:rFonts w:eastAsia="Times New Roman" w:cstheme="minorHAnsi"/>
                <w:sz w:val="24"/>
                <w:szCs w:val="24"/>
              </w:rPr>
            </w:pPr>
            <w:r w:rsidRPr="00357013">
              <w:rPr>
                <w:rFonts w:eastAsia="Times New Roman" w:cstheme="minorHAnsi"/>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6F69A5" w14:textId="77777777" w:rsidR="00603334" w:rsidRPr="00357013" w:rsidRDefault="00603334" w:rsidP="003750D9">
            <w:pPr>
              <w:spacing w:after="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34D6C1" w14:textId="77777777" w:rsidR="00603334" w:rsidRPr="00357013" w:rsidRDefault="00603334" w:rsidP="003750D9">
            <w:pPr>
              <w:spacing w:after="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F6E99" w14:textId="77777777" w:rsidR="00603334" w:rsidRPr="00357013" w:rsidRDefault="00603334" w:rsidP="003750D9">
            <w:pPr>
              <w:spacing w:after="0" w:line="240" w:lineRule="auto"/>
              <w:jc w:val="both"/>
              <w:rPr>
                <w:rFonts w:eastAsia="Times New Roman" w:cstheme="minorHAnsi"/>
                <w:sz w:val="24"/>
                <w:szCs w:val="24"/>
              </w:rPr>
            </w:pPr>
          </w:p>
        </w:tc>
      </w:tr>
    </w:tbl>
    <w:p w14:paraId="328BE5BC" w14:textId="77777777" w:rsidR="0003419F" w:rsidRDefault="0003419F" w:rsidP="007E491A">
      <w:pPr>
        <w:spacing w:after="0" w:line="240" w:lineRule="auto"/>
        <w:jc w:val="center"/>
        <w:rPr>
          <w:rFonts w:eastAsia="Times New Roman" w:cstheme="minorHAnsi"/>
          <w:color w:val="000000"/>
        </w:rPr>
      </w:pPr>
      <w:bookmarkStart w:id="7" w:name="_GoBack"/>
      <w:bookmarkEnd w:id="7"/>
    </w:p>
    <w:p w14:paraId="57ABAECE" w14:textId="1F4B9B27" w:rsidR="00C807B3" w:rsidRDefault="00C807B3" w:rsidP="007E491A">
      <w:pPr>
        <w:spacing w:after="0" w:line="240" w:lineRule="auto"/>
        <w:jc w:val="center"/>
        <w:rPr>
          <w:rFonts w:eastAsia="Times New Roman" w:cstheme="minorHAnsi"/>
          <w:b/>
          <w:bCs/>
          <w:i/>
          <w:iCs/>
          <w:color w:val="000000"/>
        </w:rPr>
      </w:pPr>
      <w:r w:rsidRPr="00357013">
        <w:rPr>
          <w:rFonts w:eastAsia="Times New Roman" w:cstheme="minorHAnsi"/>
          <w:color w:val="000000"/>
        </w:rPr>
        <w:t>BUDGET SUMMARY FOR PROPOSED PROJECT</w:t>
      </w:r>
      <w:r w:rsidRPr="00357013">
        <w:rPr>
          <w:rFonts w:eastAsia="Times New Roman" w:cstheme="minorHAnsi"/>
          <w:b/>
          <w:bCs/>
          <w:i/>
          <w:iCs/>
          <w:color w:val="000000"/>
        </w:rPr>
        <w:t>*</w:t>
      </w:r>
    </w:p>
    <w:p w14:paraId="705DFAD0" w14:textId="77777777" w:rsidR="00C807B3" w:rsidRPr="00C139F0" w:rsidRDefault="00C807B3" w:rsidP="00C807B3">
      <w:pPr>
        <w:spacing w:after="0" w:line="240" w:lineRule="auto"/>
        <w:jc w:val="both"/>
        <w:rPr>
          <w:rFonts w:eastAsia="Times New Roman" w:cstheme="minorHAnsi"/>
          <w:b/>
          <w:bCs/>
          <w:i/>
          <w:iCs/>
          <w:color w:val="000000"/>
        </w:rPr>
      </w:pPr>
      <w:r w:rsidRPr="00C139F0">
        <w:rPr>
          <w:rFonts w:eastAsia="Times New Roman" w:cstheme="minorHAnsi"/>
          <w:b/>
          <w:color w:val="000000"/>
        </w:rPr>
        <w:t xml:space="preserve">* Please use </w:t>
      </w:r>
      <w:r>
        <w:rPr>
          <w:rFonts w:eastAsia="Times New Roman" w:cstheme="minorHAnsi"/>
          <w:b/>
          <w:color w:val="000000"/>
        </w:rPr>
        <w:t>Project Budget Summary</w:t>
      </w:r>
      <w:r w:rsidRPr="00C139F0">
        <w:rPr>
          <w:rFonts w:eastAsia="Times New Roman" w:cstheme="minorHAnsi"/>
          <w:b/>
          <w:color w:val="000000"/>
        </w:rPr>
        <w:t xml:space="preserve"> Excel form available on the City of Davis website and revise budget items as needed</w:t>
      </w:r>
    </w:p>
    <w:p w14:paraId="606BDF91" w14:textId="77777777" w:rsidR="00C807B3" w:rsidRDefault="00C807B3" w:rsidP="00C807B3">
      <w:pPr>
        <w:spacing w:after="0" w:line="240" w:lineRule="auto"/>
        <w:jc w:val="both"/>
        <w:rPr>
          <w:rFonts w:eastAsia="Times New Roman" w:cstheme="minorHAnsi"/>
          <w:sz w:val="24"/>
          <w:szCs w:val="24"/>
        </w:rPr>
      </w:pPr>
      <w:r>
        <w:rPr>
          <w:noProof/>
        </w:rPr>
        <w:drawing>
          <wp:inline distT="0" distB="0" distL="0" distR="0" wp14:anchorId="4AF8FC2A" wp14:editId="4CEEB9CA">
            <wp:extent cx="7086600" cy="731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86600" cy="7315200"/>
                    </a:xfrm>
                    <a:prstGeom prst="rect">
                      <a:avLst/>
                    </a:prstGeom>
                  </pic:spPr>
                </pic:pic>
              </a:graphicData>
            </a:graphic>
          </wp:inline>
        </w:drawing>
      </w:r>
    </w:p>
    <w:p w14:paraId="555BCDD4" w14:textId="77777777" w:rsidR="00C807B3" w:rsidRDefault="00C807B3" w:rsidP="00C807B3">
      <w:pPr>
        <w:spacing w:after="0" w:line="240" w:lineRule="auto"/>
        <w:jc w:val="both"/>
        <w:rPr>
          <w:rFonts w:eastAsia="Times New Roman" w:cstheme="minorHAnsi"/>
          <w:b/>
          <w:bCs/>
          <w:color w:val="000000"/>
          <w:sz w:val="24"/>
          <w:szCs w:val="24"/>
        </w:rPr>
      </w:pPr>
      <w:r w:rsidRPr="00357013">
        <w:rPr>
          <w:rFonts w:eastAsia="Times New Roman" w:cstheme="minorHAnsi"/>
          <w:b/>
          <w:bCs/>
          <w:color w:val="000000"/>
          <w:sz w:val="24"/>
          <w:szCs w:val="24"/>
        </w:rPr>
        <w:t>All applicants are requested to submit a copy of their organization’s Operating Budget.</w:t>
      </w:r>
    </w:p>
    <w:p w14:paraId="3DF40EB7" w14:textId="77777777" w:rsidR="007E491A" w:rsidRDefault="007E491A" w:rsidP="007E491A">
      <w:pPr>
        <w:spacing w:after="0" w:line="240" w:lineRule="auto"/>
        <w:jc w:val="center"/>
        <w:outlineLvl w:val="0"/>
        <w:rPr>
          <w:rFonts w:eastAsia="Times New Roman" w:cstheme="minorHAnsi"/>
          <w:color w:val="000000"/>
          <w:kern w:val="36"/>
        </w:rPr>
      </w:pPr>
    </w:p>
    <w:p w14:paraId="56E54E02" w14:textId="77777777" w:rsidR="00C807B3" w:rsidRDefault="00C807B3" w:rsidP="007E491A">
      <w:pPr>
        <w:spacing w:after="0" w:line="240" w:lineRule="auto"/>
        <w:jc w:val="center"/>
        <w:outlineLvl w:val="0"/>
        <w:rPr>
          <w:rFonts w:eastAsia="Times New Roman" w:cstheme="minorHAnsi"/>
          <w:color w:val="000000"/>
          <w:kern w:val="36"/>
        </w:rPr>
      </w:pPr>
      <w:r w:rsidRPr="00357013">
        <w:rPr>
          <w:rFonts w:eastAsia="Times New Roman" w:cstheme="minorHAnsi"/>
          <w:color w:val="000000"/>
          <w:kern w:val="36"/>
        </w:rPr>
        <w:t>CAPITAL PROJECT BUDGET SUMMARY*</w:t>
      </w:r>
    </w:p>
    <w:p w14:paraId="19B79225" w14:textId="3BF92A79" w:rsidR="00C807B3" w:rsidRPr="00357013" w:rsidRDefault="00C807B3" w:rsidP="0003419F">
      <w:pPr>
        <w:spacing w:after="240" w:line="240" w:lineRule="auto"/>
        <w:jc w:val="both"/>
        <w:rPr>
          <w:rFonts w:eastAsia="Times New Roman" w:cstheme="minorHAnsi"/>
          <w:b/>
          <w:bCs/>
          <w:kern w:val="36"/>
          <w:sz w:val="48"/>
          <w:szCs w:val="48"/>
        </w:rPr>
      </w:pPr>
      <w:r w:rsidRPr="00C139F0">
        <w:rPr>
          <w:rFonts w:eastAsia="Times New Roman" w:cstheme="minorHAnsi"/>
          <w:b/>
          <w:color w:val="000000"/>
        </w:rPr>
        <w:t xml:space="preserve">* Please use Capital </w:t>
      </w:r>
      <w:r>
        <w:rPr>
          <w:rFonts w:eastAsia="Times New Roman" w:cstheme="minorHAnsi"/>
          <w:b/>
          <w:color w:val="000000"/>
        </w:rPr>
        <w:t xml:space="preserve">Budget Summary </w:t>
      </w:r>
      <w:r w:rsidRPr="00C139F0">
        <w:rPr>
          <w:rFonts w:eastAsia="Times New Roman" w:cstheme="minorHAnsi"/>
          <w:b/>
          <w:color w:val="000000"/>
        </w:rPr>
        <w:t>Excel form available on the City of Davis website and revise budget items as needed</w:t>
      </w:r>
      <w:r>
        <w:rPr>
          <w:noProof/>
        </w:rPr>
        <w:drawing>
          <wp:inline distT="0" distB="0" distL="0" distR="0" wp14:anchorId="7D5A4EC0" wp14:editId="29B3838C">
            <wp:extent cx="7057390" cy="7143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73734" cy="7160294"/>
                    </a:xfrm>
                    <a:prstGeom prst="rect">
                      <a:avLst/>
                    </a:prstGeom>
                  </pic:spPr>
                </pic:pic>
              </a:graphicData>
            </a:graphic>
          </wp:inline>
        </w:drawing>
      </w:r>
    </w:p>
    <w:p w14:paraId="326E4279" w14:textId="7E23DABE" w:rsidR="00C807B3" w:rsidRDefault="00C807B3" w:rsidP="00C807B3">
      <w:pPr>
        <w:spacing w:after="0" w:line="240" w:lineRule="auto"/>
        <w:jc w:val="both"/>
        <w:rPr>
          <w:rFonts w:eastAsia="Times New Roman" w:cstheme="minorHAnsi"/>
          <w:b/>
          <w:bCs/>
          <w:color w:val="000000"/>
          <w:sz w:val="24"/>
          <w:szCs w:val="24"/>
        </w:rPr>
      </w:pPr>
      <w:r w:rsidRPr="00357013">
        <w:rPr>
          <w:rFonts w:eastAsia="Times New Roman" w:cstheme="minorHAnsi"/>
          <w:b/>
          <w:bCs/>
          <w:color w:val="000000"/>
          <w:sz w:val="24"/>
          <w:szCs w:val="24"/>
        </w:rPr>
        <w:t>All applicants are requested to submit a copy of their organization’s Operating Budget.</w:t>
      </w:r>
    </w:p>
    <w:p w14:paraId="408B9652" w14:textId="4612A5D3" w:rsidR="00006BF9" w:rsidRDefault="00006BF9" w:rsidP="00C807B3">
      <w:pPr>
        <w:spacing w:after="0" w:line="240" w:lineRule="auto"/>
        <w:jc w:val="both"/>
      </w:pPr>
    </w:p>
    <w:p w14:paraId="442B46F3" w14:textId="77777777" w:rsidR="00006BF9" w:rsidRDefault="00006BF9" w:rsidP="00006BF9">
      <w:pPr>
        <w:spacing w:after="0" w:line="240" w:lineRule="auto"/>
        <w:jc w:val="both"/>
        <w:rPr>
          <w:b/>
          <w:color w:val="000000"/>
          <w:sz w:val="24"/>
          <w:szCs w:val="24"/>
        </w:rPr>
      </w:pPr>
      <w:r>
        <w:rPr>
          <w:b/>
          <w:color w:val="000000"/>
          <w:sz w:val="24"/>
          <w:szCs w:val="24"/>
        </w:rPr>
        <w:t xml:space="preserve">HOME APPLICATION SUBMISSION REQUIREMENTS FOR UNDERWRITING AND SUBSIDY LAYERING REVIEW </w:t>
      </w:r>
    </w:p>
    <w:p w14:paraId="4B4DBEA1" w14:textId="77777777" w:rsidR="00006BF9" w:rsidRDefault="00006BF9" w:rsidP="00006BF9">
      <w:pPr>
        <w:spacing w:after="0" w:line="240" w:lineRule="auto"/>
        <w:jc w:val="both"/>
        <w:rPr>
          <w:sz w:val="24"/>
          <w:szCs w:val="24"/>
        </w:rPr>
      </w:pPr>
      <w:r>
        <w:rPr>
          <w:b/>
          <w:color w:val="000000"/>
          <w:sz w:val="24"/>
          <w:szCs w:val="24"/>
        </w:rPr>
        <w:t>– IF APPLICABLE</w:t>
      </w:r>
      <w:r>
        <w:rPr>
          <w:noProof/>
          <w:sz w:val="24"/>
          <w:szCs w:val="24"/>
        </w:rPr>
        <mc:AlternateContent>
          <mc:Choice Requires="wps">
            <w:drawing>
              <wp:inline distT="0" distB="0" distL="0" distR="0" wp14:anchorId="38241C7C" wp14:editId="5C6585E8">
                <wp:extent cx="771525" cy="238125"/>
                <wp:effectExtent l="0" t="0" r="0" b="0"/>
                <wp:docPr id="20" name="Rectangle 20" descr="https://docs.google.com/a/ych.ca.gov/drawings/d/shM5oWccfovHQG8wSDKv7iQ/image?w=80&amp;h=24&amp;rev=1&amp;ac=1"/>
                <wp:cNvGraphicFramePr/>
                <a:graphic xmlns:a="http://schemas.openxmlformats.org/drawingml/2006/main">
                  <a:graphicData uri="http://schemas.microsoft.com/office/word/2010/wordprocessingShape">
                    <wps:wsp>
                      <wps:cNvSpPr/>
                      <wps:spPr>
                        <a:xfrm>
                          <a:off x="4965000" y="3665700"/>
                          <a:ext cx="762000" cy="228600"/>
                        </a:xfrm>
                        <a:prstGeom prst="rect">
                          <a:avLst/>
                        </a:prstGeom>
                        <a:noFill/>
                        <a:ln>
                          <a:noFill/>
                        </a:ln>
                      </wps:spPr>
                      <wps:txbx>
                        <w:txbxContent>
                          <w:p w14:paraId="72AD65B2" w14:textId="77777777" w:rsidR="00006BF9" w:rsidRDefault="00006BF9" w:rsidP="00006BF9">
                            <w:pPr>
                              <w:spacing w:after="0" w:line="240" w:lineRule="auto"/>
                              <w:textDirection w:val="btLr"/>
                            </w:pPr>
                          </w:p>
                        </w:txbxContent>
                      </wps:txbx>
                      <wps:bodyPr spcFirstLastPara="1" wrap="square" lIns="91425" tIns="91425" rIns="91425" bIns="91425" anchor="ctr" anchorCtr="0"/>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241C7C" id="Rectangle 20" o:spid="_x0000_s1026" alt="https://docs.google.com/a/ych.ca.gov/drawings/d/shM5oWccfovHQG8wSDKv7iQ/image?w=80&amp;h=24&amp;rev=1&amp;ac=1" style="width:60.7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" filled="f" stroked="f">
                <v:textbox inset="2.53958mm,2.53958mm,2.53958mm,2.53958mm">
                  <w:txbxContent>
                    <w:p w14:paraId="72AD65B2" w14:textId="77777777" w:rsidR="00006BF9" w:rsidRDefault="00006BF9" w:rsidP="00006BF9">
                      <w:pPr>
                        <w:spacing w:after="0" w:line="240" w:lineRule="auto"/>
                        <w:textDirection w:val="btLr"/>
                      </w:pPr>
                    </w:p>
                  </w:txbxContent>
                </v:textbox>
                <w10:anchorlock/>
              </v:rect>
            </w:pict>
          </mc:Fallback>
        </mc:AlternateContent>
      </w:r>
    </w:p>
    <w:p w14:paraId="00971071" w14:textId="77777777" w:rsidR="00006BF9" w:rsidRDefault="00006BF9" w:rsidP="00006BF9">
      <w:pPr>
        <w:spacing w:after="0" w:line="240" w:lineRule="auto"/>
        <w:jc w:val="both"/>
        <w:rPr>
          <w:sz w:val="24"/>
          <w:szCs w:val="24"/>
        </w:rPr>
      </w:pPr>
    </w:p>
    <w:p w14:paraId="3E5E6C62" w14:textId="77777777" w:rsidR="00006BF9" w:rsidRDefault="00006BF9" w:rsidP="00006BF9">
      <w:pPr>
        <w:spacing w:after="0" w:line="240" w:lineRule="auto"/>
        <w:jc w:val="both"/>
        <w:rPr>
          <w:sz w:val="24"/>
          <w:szCs w:val="24"/>
        </w:rPr>
      </w:pPr>
      <w:r>
        <w:rPr>
          <w:color w:val="000000"/>
          <w:sz w:val="24"/>
          <w:szCs w:val="24"/>
        </w:rPr>
        <w:t xml:space="preserve">Per 24 CFR 92.250, the City of Davis is required to establish guidelines for subsidy layering review and underwriting reviews on all HOME-funded housing projects. The City reserves the right to be more stringent than the underwriting guidelines, dependent upon project type, construction type, and other varying factors. </w:t>
      </w:r>
    </w:p>
    <w:p w14:paraId="4770C152" w14:textId="77777777" w:rsidR="00006BF9" w:rsidRDefault="00006BF9" w:rsidP="00006BF9">
      <w:pPr>
        <w:spacing w:after="0" w:line="240" w:lineRule="auto"/>
        <w:jc w:val="both"/>
        <w:rPr>
          <w:sz w:val="24"/>
          <w:szCs w:val="24"/>
        </w:rPr>
      </w:pPr>
    </w:p>
    <w:p w14:paraId="4BB5444D" w14:textId="77777777" w:rsidR="00006BF9" w:rsidRDefault="00006BF9" w:rsidP="00006BF9">
      <w:pPr>
        <w:spacing w:after="0" w:line="240" w:lineRule="auto"/>
        <w:jc w:val="both"/>
        <w:rPr>
          <w:sz w:val="24"/>
          <w:szCs w:val="24"/>
        </w:rPr>
      </w:pPr>
      <w:r>
        <w:rPr>
          <w:color w:val="000000"/>
          <w:sz w:val="24"/>
          <w:szCs w:val="24"/>
        </w:rPr>
        <w:t xml:space="preserve">To apply for HOME funding, all applicants must submit </w:t>
      </w:r>
      <w:r>
        <w:rPr>
          <w:b/>
          <w:color w:val="000000"/>
          <w:sz w:val="24"/>
          <w:szCs w:val="24"/>
        </w:rPr>
        <w:t>all materials</w:t>
      </w:r>
      <w:r>
        <w:rPr>
          <w:color w:val="000000"/>
          <w:sz w:val="24"/>
          <w:szCs w:val="24"/>
        </w:rPr>
        <w:t xml:space="preserve"> required by the HOME Request for Proposals checklist. Applicants will need to submit all items prior to receiving a formal commitment of funds from the City. All items should be available with the initial application.</w:t>
      </w:r>
    </w:p>
    <w:p w14:paraId="040A0BD4" w14:textId="77777777" w:rsidR="00006BF9" w:rsidRDefault="00006BF9" w:rsidP="00006BF9">
      <w:pPr>
        <w:spacing w:after="0" w:line="240" w:lineRule="auto"/>
        <w:jc w:val="both"/>
        <w:rPr>
          <w:sz w:val="24"/>
          <w:szCs w:val="24"/>
        </w:rPr>
      </w:pPr>
    </w:p>
    <w:p w14:paraId="10746CEE" w14:textId="77777777" w:rsidR="00006BF9" w:rsidRDefault="00006BF9" w:rsidP="00006BF9">
      <w:pPr>
        <w:spacing w:after="0" w:line="240" w:lineRule="auto"/>
        <w:jc w:val="both"/>
        <w:rPr>
          <w:sz w:val="24"/>
          <w:szCs w:val="24"/>
        </w:rPr>
      </w:pPr>
      <w:r>
        <w:rPr>
          <w:color w:val="000000"/>
          <w:sz w:val="24"/>
          <w:szCs w:val="24"/>
        </w:rPr>
        <w:t>The City reserves the right to require additional due diligence items as needed, to evaluate the project according to federal HOME guidelines, and in order to document compliance with HOME and other applicable federal regulations. The City further reserves the right to request additional documentation in circumstances where a project is requesting other types of City affordable housing funds, a land dedication site, or other local resources or subsidies.</w:t>
      </w:r>
    </w:p>
    <w:p w14:paraId="5D83A0AE" w14:textId="77777777" w:rsidR="00006BF9" w:rsidRDefault="00006BF9" w:rsidP="00006BF9">
      <w:pPr>
        <w:spacing w:after="0" w:line="240" w:lineRule="auto"/>
        <w:jc w:val="both"/>
        <w:rPr>
          <w:sz w:val="24"/>
          <w:szCs w:val="24"/>
        </w:rPr>
      </w:pPr>
    </w:p>
    <w:p w14:paraId="1DB81239" w14:textId="77777777" w:rsidR="00006BF9" w:rsidRDefault="00006BF9" w:rsidP="00006BF9">
      <w:pPr>
        <w:spacing w:after="0" w:line="240" w:lineRule="auto"/>
        <w:jc w:val="both"/>
        <w:rPr>
          <w:sz w:val="24"/>
          <w:szCs w:val="24"/>
        </w:rPr>
      </w:pPr>
      <w:r>
        <w:rPr>
          <w:b/>
          <w:color w:val="000000"/>
          <w:sz w:val="24"/>
          <w:szCs w:val="24"/>
        </w:rPr>
        <w:t>Below please find a list of the items required to be submitted for this review.</w:t>
      </w:r>
    </w:p>
    <w:p w14:paraId="399FD479" w14:textId="77777777" w:rsidR="00006BF9" w:rsidRDefault="00006BF9" w:rsidP="00006BF9">
      <w:pPr>
        <w:spacing w:after="0" w:line="240" w:lineRule="auto"/>
        <w:jc w:val="both"/>
        <w:rPr>
          <w:sz w:val="24"/>
          <w:szCs w:val="24"/>
        </w:rPr>
      </w:pPr>
    </w:p>
    <w:p w14:paraId="43A6EF89" w14:textId="77777777" w:rsidR="00006BF9" w:rsidRDefault="00006BF9" w:rsidP="00006BF9">
      <w:pPr>
        <w:spacing w:after="0" w:line="240" w:lineRule="auto"/>
        <w:jc w:val="both"/>
        <w:rPr>
          <w:sz w:val="24"/>
          <w:szCs w:val="24"/>
        </w:rPr>
      </w:pPr>
      <w:r>
        <w:rPr>
          <w:b/>
          <w:color w:val="000000"/>
          <w:sz w:val="24"/>
          <w:szCs w:val="24"/>
        </w:rPr>
        <w:t>APPLICATION</w:t>
      </w:r>
    </w:p>
    <w:p w14:paraId="764042D8" w14:textId="77777777" w:rsidR="00006BF9" w:rsidRDefault="00006BF9" w:rsidP="00006BF9">
      <w:pPr>
        <w:numPr>
          <w:ilvl w:val="0"/>
          <w:numId w:val="2"/>
        </w:numPr>
        <w:spacing w:after="0" w:line="240" w:lineRule="auto"/>
        <w:ind w:left="360"/>
        <w:jc w:val="both"/>
        <w:rPr>
          <w:color w:val="000000"/>
        </w:rPr>
      </w:pPr>
      <w:r>
        <w:rPr>
          <w:color w:val="000000"/>
          <w:sz w:val="24"/>
          <w:szCs w:val="24"/>
        </w:rPr>
        <w:t>Complete response to the City’s HOME Request for Proposals, including all required certifications and attachments.</w:t>
      </w:r>
    </w:p>
    <w:p w14:paraId="1A513DC6" w14:textId="77777777" w:rsidR="00006BF9" w:rsidRDefault="00006BF9" w:rsidP="00006BF9">
      <w:pPr>
        <w:numPr>
          <w:ilvl w:val="0"/>
          <w:numId w:val="2"/>
        </w:numPr>
        <w:spacing w:after="0" w:line="240" w:lineRule="auto"/>
        <w:ind w:left="360"/>
        <w:jc w:val="both"/>
        <w:rPr>
          <w:color w:val="000000"/>
        </w:rPr>
      </w:pPr>
      <w:r>
        <w:rPr>
          <w:color w:val="000000"/>
          <w:sz w:val="24"/>
          <w:szCs w:val="24"/>
        </w:rPr>
        <w:t>Executive summary containing a brief synopsis of the proposed development and number of units, location, project cost and proposed financing. This should include a brief description of proposed complex (frontal elevation and floor plan only), proposed site plan, amenities, and accessibility/adaptability provisions.   </w:t>
      </w:r>
    </w:p>
    <w:p w14:paraId="39BB9E96" w14:textId="77777777" w:rsidR="00006BF9" w:rsidRDefault="00006BF9" w:rsidP="00006BF9">
      <w:pPr>
        <w:spacing w:after="0" w:line="240" w:lineRule="auto"/>
        <w:jc w:val="both"/>
        <w:rPr>
          <w:sz w:val="24"/>
          <w:szCs w:val="24"/>
        </w:rPr>
      </w:pPr>
    </w:p>
    <w:p w14:paraId="6DBFA92C" w14:textId="77777777" w:rsidR="00006BF9" w:rsidRDefault="00006BF9" w:rsidP="00006BF9">
      <w:pPr>
        <w:spacing w:after="0" w:line="240" w:lineRule="auto"/>
        <w:jc w:val="both"/>
        <w:rPr>
          <w:sz w:val="24"/>
          <w:szCs w:val="24"/>
        </w:rPr>
      </w:pPr>
      <w:r>
        <w:rPr>
          <w:b/>
          <w:color w:val="000000"/>
          <w:sz w:val="24"/>
          <w:szCs w:val="24"/>
        </w:rPr>
        <w:t xml:space="preserve">MARKET DATA: </w:t>
      </w:r>
      <w:r>
        <w:rPr>
          <w:i/>
          <w:color w:val="000000"/>
          <w:sz w:val="24"/>
          <w:szCs w:val="24"/>
        </w:rPr>
        <w:t xml:space="preserve">Developers must, as part of their application, provide evidence of sufficient demand for the proposed units (all unit types, including HOME and non-HOME units and special needs units). </w:t>
      </w:r>
    </w:p>
    <w:p w14:paraId="6CC9DE2A" w14:textId="77777777" w:rsidR="00006BF9" w:rsidRDefault="00006BF9" w:rsidP="00006BF9">
      <w:pPr>
        <w:spacing w:after="0" w:line="240" w:lineRule="auto"/>
        <w:jc w:val="both"/>
        <w:rPr>
          <w:sz w:val="24"/>
          <w:szCs w:val="24"/>
        </w:rPr>
      </w:pPr>
    </w:p>
    <w:p w14:paraId="175CE1BA" w14:textId="77777777" w:rsidR="00006BF9" w:rsidRDefault="00006BF9" w:rsidP="00006BF9">
      <w:pPr>
        <w:numPr>
          <w:ilvl w:val="0"/>
          <w:numId w:val="3"/>
        </w:numPr>
        <w:spacing w:after="0" w:line="240" w:lineRule="auto"/>
        <w:ind w:left="360"/>
        <w:jc w:val="both"/>
        <w:rPr>
          <w:color w:val="000000"/>
        </w:rPr>
      </w:pPr>
      <w:r>
        <w:rPr>
          <w:color w:val="000000"/>
          <w:sz w:val="24"/>
          <w:szCs w:val="24"/>
        </w:rPr>
        <w:t>Recent sale/vacancy data for neighborhood - assess sales and rentals for planned units, pricing, demand for similar units, time on the market, vacancy rates, etc.</w:t>
      </w:r>
    </w:p>
    <w:p w14:paraId="614C68C5" w14:textId="77777777" w:rsidR="00006BF9" w:rsidRDefault="00006BF9" w:rsidP="00006BF9">
      <w:pPr>
        <w:numPr>
          <w:ilvl w:val="0"/>
          <w:numId w:val="3"/>
        </w:numPr>
        <w:spacing w:after="0" w:line="240" w:lineRule="auto"/>
        <w:ind w:left="360"/>
        <w:jc w:val="both"/>
        <w:rPr>
          <w:color w:val="000000"/>
        </w:rPr>
      </w:pPr>
      <w:r>
        <w:rPr>
          <w:color w:val="000000"/>
          <w:sz w:val="24"/>
          <w:szCs w:val="24"/>
        </w:rPr>
        <w:t>Evidence of demand - applications/waitlists, analysis of the pool of potential buyers/renters in eligible income range, vacancy rates and market context (project area and citywide).</w:t>
      </w:r>
    </w:p>
    <w:p w14:paraId="4B5C435A" w14:textId="77777777" w:rsidR="00006BF9" w:rsidRDefault="00006BF9" w:rsidP="00006BF9">
      <w:pPr>
        <w:spacing w:after="0" w:line="240" w:lineRule="auto"/>
        <w:ind w:firstLine="270"/>
        <w:jc w:val="both"/>
        <w:rPr>
          <w:sz w:val="24"/>
          <w:szCs w:val="24"/>
        </w:rPr>
      </w:pPr>
      <w:r>
        <w:rPr>
          <w:color w:val="000000"/>
          <w:sz w:val="24"/>
          <w:szCs w:val="24"/>
        </w:rPr>
        <w:t>Using this data, the application is required to:</w:t>
      </w:r>
    </w:p>
    <w:p w14:paraId="2D90C237" w14:textId="77777777" w:rsidR="00006BF9" w:rsidRDefault="00006BF9" w:rsidP="00006BF9">
      <w:pPr>
        <w:numPr>
          <w:ilvl w:val="0"/>
          <w:numId w:val="4"/>
        </w:numPr>
        <w:spacing w:after="0" w:line="240" w:lineRule="auto"/>
        <w:jc w:val="both"/>
        <w:rPr>
          <w:color w:val="000000"/>
          <w:sz w:val="24"/>
          <w:szCs w:val="24"/>
        </w:rPr>
      </w:pPr>
      <w:r>
        <w:rPr>
          <w:color w:val="000000"/>
          <w:sz w:val="24"/>
          <w:szCs w:val="24"/>
        </w:rPr>
        <w:t>Evaluate general demographic, economic, and housing conditions in the community.</w:t>
      </w:r>
    </w:p>
    <w:p w14:paraId="25778EC0" w14:textId="77777777" w:rsidR="00006BF9" w:rsidRDefault="00006BF9" w:rsidP="00006BF9">
      <w:pPr>
        <w:numPr>
          <w:ilvl w:val="0"/>
          <w:numId w:val="4"/>
        </w:numPr>
        <w:spacing w:after="0" w:line="240" w:lineRule="auto"/>
        <w:ind w:left="720" w:hanging="720"/>
        <w:jc w:val="both"/>
        <w:rPr>
          <w:color w:val="000000"/>
          <w:sz w:val="24"/>
          <w:szCs w:val="24"/>
        </w:rPr>
      </w:pPr>
      <w:r>
        <w:rPr>
          <w:color w:val="000000"/>
          <w:sz w:val="24"/>
          <w:szCs w:val="24"/>
        </w:rPr>
        <w:t>Delineate the market area by identifying the geographic area from which the majority of a project’s tenants or buyers are likely to come. (census tracts, neighborhoods, etc.)</w:t>
      </w:r>
    </w:p>
    <w:p w14:paraId="76AC1C43" w14:textId="77777777" w:rsidR="00006BF9" w:rsidRDefault="00006BF9" w:rsidP="00006BF9">
      <w:pPr>
        <w:numPr>
          <w:ilvl w:val="0"/>
          <w:numId w:val="4"/>
        </w:numPr>
        <w:spacing w:after="0" w:line="240" w:lineRule="auto"/>
        <w:ind w:left="720" w:hanging="720"/>
        <w:jc w:val="both"/>
        <w:rPr>
          <w:color w:val="000000"/>
          <w:sz w:val="24"/>
          <w:szCs w:val="24"/>
        </w:rPr>
      </w:pPr>
      <w:r>
        <w:rPr>
          <w:color w:val="000000"/>
          <w:sz w:val="24"/>
          <w:szCs w:val="24"/>
        </w:rPr>
        <w:t xml:space="preserve">Quantify the pool of eligible tenants or buyers in terms of household size, age, income, tenure, and other relevant factors. </w:t>
      </w:r>
    </w:p>
    <w:p w14:paraId="43C51F3D" w14:textId="1C14E5FC" w:rsidR="00006BF9" w:rsidRDefault="00006BF9" w:rsidP="00006BF9">
      <w:pPr>
        <w:numPr>
          <w:ilvl w:val="0"/>
          <w:numId w:val="4"/>
        </w:numPr>
        <w:spacing w:after="0" w:line="240" w:lineRule="auto"/>
        <w:ind w:left="720" w:hanging="720"/>
        <w:jc w:val="both"/>
        <w:rPr>
          <w:color w:val="000000"/>
          <w:sz w:val="24"/>
          <w:szCs w:val="24"/>
        </w:rPr>
      </w:pPr>
      <w:r>
        <w:rPr>
          <w:color w:val="000000"/>
          <w:sz w:val="24"/>
          <w:szCs w:val="24"/>
        </w:rPr>
        <w:t>Analyze the competition by evaluating other housing opportunities with an emphasis on other affordable rental developments or sales opportunities in the market area.</w:t>
      </w:r>
    </w:p>
    <w:p w14:paraId="68C7A39A" w14:textId="4DDC277B" w:rsidR="00006BF9" w:rsidRDefault="00006BF9" w:rsidP="00006BF9">
      <w:pPr>
        <w:spacing w:after="0" w:line="240" w:lineRule="auto"/>
        <w:jc w:val="both"/>
        <w:rPr>
          <w:color w:val="000000"/>
          <w:sz w:val="24"/>
          <w:szCs w:val="24"/>
        </w:rPr>
      </w:pPr>
    </w:p>
    <w:p w14:paraId="11E3800A" w14:textId="5FB3B7C1" w:rsidR="00006BF9" w:rsidRDefault="00006BF9" w:rsidP="00006BF9">
      <w:pPr>
        <w:spacing w:after="0" w:line="240" w:lineRule="auto"/>
        <w:jc w:val="both"/>
        <w:rPr>
          <w:color w:val="000000"/>
          <w:sz w:val="24"/>
          <w:szCs w:val="24"/>
        </w:rPr>
      </w:pPr>
    </w:p>
    <w:p w14:paraId="0C9D42D4" w14:textId="77777777" w:rsidR="00006BF9" w:rsidRDefault="00006BF9" w:rsidP="00006BF9">
      <w:pPr>
        <w:spacing w:after="0" w:line="240" w:lineRule="auto"/>
        <w:jc w:val="both"/>
        <w:rPr>
          <w:color w:val="000000"/>
          <w:sz w:val="24"/>
          <w:szCs w:val="24"/>
        </w:rPr>
      </w:pPr>
    </w:p>
    <w:p w14:paraId="7C4C4C63" w14:textId="77777777" w:rsidR="00006BF9" w:rsidRDefault="00006BF9" w:rsidP="00006BF9">
      <w:pPr>
        <w:numPr>
          <w:ilvl w:val="0"/>
          <w:numId w:val="4"/>
        </w:numPr>
        <w:spacing w:after="0" w:line="240" w:lineRule="auto"/>
        <w:ind w:left="720" w:hanging="720"/>
        <w:jc w:val="both"/>
        <w:rPr>
          <w:color w:val="000000"/>
          <w:sz w:val="24"/>
          <w:szCs w:val="24"/>
        </w:rPr>
      </w:pPr>
      <w:r>
        <w:rPr>
          <w:color w:val="000000"/>
          <w:sz w:val="24"/>
          <w:szCs w:val="24"/>
        </w:rPr>
        <w:t>Asses the market for the planned units and determine if there is sufficient demand to sell the HOME-assisted housing within nine months of construction completion or to rent the HOME-assisted housing within 18 months of project completion.</w:t>
      </w:r>
    </w:p>
    <w:p w14:paraId="161B5B04" w14:textId="77777777" w:rsidR="00006BF9" w:rsidRDefault="00006BF9" w:rsidP="00006BF9">
      <w:pPr>
        <w:numPr>
          <w:ilvl w:val="0"/>
          <w:numId w:val="4"/>
        </w:numPr>
        <w:spacing w:after="0" w:line="240" w:lineRule="auto"/>
        <w:ind w:left="720" w:hanging="720"/>
        <w:jc w:val="both"/>
        <w:rPr>
          <w:color w:val="000000"/>
          <w:sz w:val="24"/>
          <w:szCs w:val="24"/>
        </w:rPr>
      </w:pPr>
      <w:r>
        <w:rPr>
          <w:color w:val="000000"/>
          <w:sz w:val="24"/>
          <w:szCs w:val="24"/>
        </w:rPr>
        <w:t>Evaluate the effective demand and the capture rate, usually expressed as a percentage (the project’s units divided by the applicant pool). The capture rate is the percentage of likely eligible and interested households living nearby who will need to rent units in the proposed project in order to fully occupy it. The lower this rate, the more likely a project will succeed.</w:t>
      </w:r>
    </w:p>
    <w:p w14:paraId="327F7568" w14:textId="77777777" w:rsidR="00006BF9" w:rsidRDefault="00006BF9" w:rsidP="00006BF9">
      <w:pPr>
        <w:numPr>
          <w:ilvl w:val="0"/>
          <w:numId w:val="4"/>
        </w:numPr>
        <w:spacing w:after="0" w:line="240" w:lineRule="auto"/>
        <w:ind w:left="720" w:hanging="720"/>
        <w:jc w:val="both"/>
        <w:rPr>
          <w:color w:val="000000"/>
          <w:sz w:val="24"/>
          <w:szCs w:val="24"/>
        </w:rPr>
      </w:pPr>
      <w:r>
        <w:rPr>
          <w:color w:val="000000"/>
          <w:sz w:val="24"/>
          <w:szCs w:val="24"/>
        </w:rPr>
        <w:t>Estate the absorption period. Plan how many units can be successfully leased or sold each month and how long it will take to achieve initial occupancy/sale of the HOME units and stabilized occupancy for the project as a whole.</w:t>
      </w:r>
    </w:p>
    <w:p w14:paraId="5EC7DF29" w14:textId="77777777" w:rsidR="00006BF9" w:rsidRDefault="00006BF9" w:rsidP="00006BF9">
      <w:pPr>
        <w:spacing w:after="0" w:line="240" w:lineRule="auto"/>
        <w:jc w:val="both"/>
        <w:rPr>
          <w:sz w:val="24"/>
          <w:szCs w:val="24"/>
        </w:rPr>
      </w:pPr>
    </w:p>
    <w:p w14:paraId="34C91391" w14:textId="77777777" w:rsidR="00006BF9" w:rsidRDefault="00006BF9" w:rsidP="00006BF9">
      <w:pPr>
        <w:spacing w:after="0" w:line="240" w:lineRule="auto"/>
        <w:jc w:val="both"/>
        <w:rPr>
          <w:sz w:val="24"/>
          <w:szCs w:val="24"/>
        </w:rPr>
      </w:pPr>
      <w:r>
        <w:rPr>
          <w:b/>
          <w:color w:val="000000"/>
          <w:sz w:val="24"/>
          <w:szCs w:val="24"/>
        </w:rPr>
        <w:t xml:space="preserve">DEVELOPER CAPACITY AND FISCAL SOUNDNESS: </w:t>
      </w:r>
      <w:r>
        <w:rPr>
          <w:i/>
          <w:color w:val="000000"/>
          <w:sz w:val="24"/>
          <w:szCs w:val="24"/>
        </w:rPr>
        <w:t>All HOME applications must include financial statements from all underlying owners and guarantors. Developers must have a net worth equal to 10% the total development cost with net liquid assets equal to 3% of the total development cost. At its discretion, the City will consider lower net worth and net liquid assets, if adequate information is provided to the developer’s capacity and fiscal soundness. Applicant must provide the amounts and terms for any other financing being provided to the project</w:t>
      </w:r>
      <w:r>
        <w:rPr>
          <w:b/>
          <w:i/>
          <w:color w:val="000000"/>
          <w:sz w:val="24"/>
          <w:szCs w:val="24"/>
        </w:rPr>
        <w:t>.</w:t>
      </w:r>
    </w:p>
    <w:p w14:paraId="21007C31" w14:textId="77777777" w:rsidR="00006BF9" w:rsidRDefault="00006BF9" w:rsidP="00006BF9">
      <w:pPr>
        <w:spacing w:after="0" w:line="240" w:lineRule="auto"/>
        <w:jc w:val="both"/>
        <w:rPr>
          <w:sz w:val="24"/>
          <w:szCs w:val="24"/>
        </w:rPr>
      </w:pPr>
    </w:p>
    <w:p w14:paraId="2AA92776" w14:textId="77777777" w:rsidR="00006BF9" w:rsidRDefault="00006BF9" w:rsidP="00006BF9">
      <w:pPr>
        <w:numPr>
          <w:ilvl w:val="0"/>
          <w:numId w:val="6"/>
        </w:numPr>
        <w:spacing w:after="0" w:line="240" w:lineRule="auto"/>
        <w:ind w:left="360"/>
        <w:jc w:val="both"/>
      </w:pPr>
      <w:r>
        <w:rPr>
          <w:color w:val="000000"/>
          <w:sz w:val="24"/>
          <w:szCs w:val="24"/>
        </w:rPr>
        <w:t>Developer Statement of Qualifications that identifies:</w:t>
      </w:r>
    </w:p>
    <w:p w14:paraId="365BB488" w14:textId="77777777" w:rsidR="00006BF9" w:rsidRDefault="00006BF9" w:rsidP="00006BF9">
      <w:pPr>
        <w:numPr>
          <w:ilvl w:val="0"/>
          <w:numId w:val="5"/>
        </w:numPr>
        <w:spacing w:after="0" w:line="240" w:lineRule="auto"/>
        <w:ind w:left="1080"/>
        <w:jc w:val="both"/>
        <w:rPr>
          <w:color w:val="000000"/>
        </w:rPr>
      </w:pPr>
      <w:r>
        <w:rPr>
          <w:color w:val="000000"/>
          <w:sz w:val="24"/>
          <w:szCs w:val="24"/>
        </w:rPr>
        <w:t>Recently completed comparable projects</w:t>
      </w:r>
    </w:p>
    <w:p w14:paraId="77299700" w14:textId="77777777" w:rsidR="00006BF9" w:rsidRDefault="00006BF9" w:rsidP="00006BF9">
      <w:pPr>
        <w:numPr>
          <w:ilvl w:val="0"/>
          <w:numId w:val="5"/>
        </w:numPr>
        <w:spacing w:after="0" w:line="240" w:lineRule="auto"/>
        <w:ind w:left="1080"/>
        <w:jc w:val="both"/>
        <w:rPr>
          <w:color w:val="000000"/>
        </w:rPr>
      </w:pPr>
      <w:r>
        <w:rPr>
          <w:color w:val="000000"/>
          <w:sz w:val="24"/>
          <w:szCs w:val="24"/>
        </w:rPr>
        <w:t>All projects underway and/or pending</w:t>
      </w:r>
    </w:p>
    <w:p w14:paraId="1192D3CA" w14:textId="77777777" w:rsidR="00006BF9" w:rsidRDefault="00006BF9" w:rsidP="00006BF9">
      <w:pPr>
        <w:numPr>
          <w:ilvl w:val="0"/>
          <w:numId w:val="5"/>
        </w:numPr>
        <w:spacing w:after="0" w:line="240" w:lineRule="auto"/>
        <w:ind w:left="1080"/>
        <w:jc w:val="both"/>
        <w:rPr>
          <w:color w:val="000000"/>
        </w:rPr>
      </w:pPr>
      <w:r>
        <w:rPr>
          <w:color w:val="000000"/>
          <w:sz w:val="24"/>
          <w:szCs w:val="24"/>
        </w:rPr>
        <w:t>Staff assigned to this project and their role and experience</w:t>
      </w:r>
    </w:p>
    <w:p w14:paraId="48D3985E" w14:textId="77777777" w:rsidR="00006BF9" w:rsidRDefault="00006BF9" w:rsidP="00006BF9">
      <w:pPr>
        <w:numPr>
          <w:ilvl w:val="0"/>
          <w:numId w:val="5"/>
        </w:numPr>
        <w:spacing w:after="0" w:line="240" w:lineRule="auto"/>
        <w:ind w:left="1080"/>
        <w:jc w:val="both"/>
      </w:pPr>
      <w:r>
        <w:rPr>
          <w:color w:val="000000"/>
          <w:sz w:val="24"/>
          <w:szCs w:val="24"/>
        </w:rPr>
        <w:t>Disclosure of any identity of interest purchases/contracting relationships</w:t>
      </w:r>
    </w:p>
    <w:p w14:paraId="78891986" w14:textId="77777777" w:rsidR="00006BF9" w:rsidRDefault="00006BF9" w:rsidP="00006BF9">
      <w:pPr>
        <w:numPr>
          <w:ilvl w:val="0"/>
          <w:numId w:val="5"/>
        </w:numPr>
        <w:spacing w:after="0" w:line="240" w:lineRule="auto"/>
        <w:ind w:left="1080"/>
        <w:jc w:val="both"/>
        <w:rPr>
          <w:color w:val="000000"/>
        </w:rPr>
      </w:pPr>
      <w:r>
        <w:rPr>
          <w:color w:val="000000"/>
          <w:sz w:val="24"/>
          <w:szCs w:val="24"/>
        </w:rPr>
        <w:t>Current balance sheet</w:t>
      </w:r>
    </w:p>
    <w:p w14:paraId="3EA51F8B" w14:textId="77777777" w:rsidR="00006BF9" w:rsidRDefault="00006BF9" w:rsidP="00006BF9">
      <w:pPr>
        <w:numPr>
          <w:ilvl w:val="0"/>
          <w:numId w:val="5"/>
        </w:numPr>
        <w:spacing w:after="0" w:line="240" w:lineRule="auto"/>
        <w:ind w:left="1080"/>
        <w:jc w:val="both"/>
        <w:rPr>
          <w:color w:val="000000"/>
        </w:rPr>
      </w:pPr>
      <w:r>
        <w:rPr>
          <w:color w:val="000000"/>
          <w:sz w:val="24"/>
          <w:szCs w:val="24"/>
        </w:rPr>
        <w:t>Current year budget with comparison of actual performance YTD vs. projections</w:t>
      </w:r>
    </w:p>
    <w:p w14:paraId="5FB7E6B2" w14:textId="77777777" w:rsidR="00006BF9" w:rsidRDefault="00006BF9" w:rsidP="00006BF9">
      <w:pPr>
        <w:numPr>
          <w:ilvl w:val="0"/>
          <w:numId w:val="5"/>
        </w:numPr>
        <w:spacing w:after="0" w:line="240" w:lineRule="auto"/>
        <w:ind w:left="1080"/>
        <w:jc w:val="both"/>
        <w:rPr>
          <w:color w:val="000000"/>
        </w:rPr>
      </w:pPr>
      <w:r>
        <w:rPr>
          <w:color w:val="000000"/>
          <w:sz w:val="24"/>
          <w:szCs w:val="24"/>
        </w:rPr>
        <w:t>Most recent corporate audit or reviewed financial statements</w:t>
      </w:r>
    </w:p>
    <w:p w14:paraId="2D1A1448" w14:textId="77777777" w:rsidR="00006BF9" w:rsidRDefault="00006BF9" w:rsidP="00006BF9">
      <w:pPr>
        <w:numPr>
          <w:ilvl w:val="0"/>
          <w:numId w:val="5"/>
        </w:numPr>
        <w:spacing w:after="0" w:line="240" w:lineRule="auto"/>
        <w:ind w:left="1080"/>
        <w:jc w:val="both"/>
        <w:rPr>
          <w:color w:val="000000"/>
        </w:rPr>
      </w:pPr>
      <w:r>
        <w:rPr>
          <w:color w:val="000000"/>
          <w:sz w:val="24"/>
          <w:szCs w:val="24"/>
        </w:rPr>
        <w:t>Most recent tax returns (990s for nonprofit developers)</w:t>
      </w:r>
    </w:p>
    <w:p w14:paraId="5C88CAEC" w14:textId="77777777" w:rsidR="00006BF9" w:rsidRDefault="00006BF9" w:rsidP="00006BF9">
      <w:pPr>
        <w:numPr>
          <w:ilvl w:val="0"/>
          <w:numId w:val="5"/>
        </w:numPr>
        <w:spacing w:after="0" w:line="240" w:lineRule="auto"/>
        <w:ind w:left="1080"/>
        <w:jc w:val="both"/>
        <w:rPr>
          <w:color w:val="000000"/>
        </w:rPr>
      </w:pPr>
      <w:r>
        <w:rPr>
          <w:color w:val="000000"/>
          <w:sz w:val="24"/>
          <w:szCs w:val="24"/>
        </w:rPr>
        <w:t>Completed CHDO Staff Experience &amp; Organizational Capacity Checklist (as applicable)</w:t>
      </w:r>
    </w:p>
    <w:p w14:paraId="06DDA57E" w14:textId="77777777" w:rsidR="00006BF9" w:rsidRDefault="00006BF9" w:rsidP="00006BF9">
      <w:pPr>
        <w:spacing w:after="0" w:line="240" w:lineRule="auto"/>
        <w:jc w:val="both"/>
        <w:rPr>
          <w:sz w:val="24"/>
          <w:szCs w:val="24"/>
        </w:rPr>
      </w:pPr>
    </w:p>
    <w:p w14:paraId="00227984" w14:textId="77777777" w:rsidR="00006BF9" w:rsidRDefault="00006BF9" w:rsidP="00006BF9">
      <w:pPr>
        <w:numPr>
          <w:ilvl w:val="0"/>
          <w:numId w:val="6"/>
        </w:numPr>
        <w:spacing w:after="0" w:line="240" w:lineRule="auto"/>
        <w:ind w:left="360"/>
        <w:jc w:val="both"/>
        <w:rPr>
          <w:color w:val="000000"/>
        </w:rPr>
      </w:pPr>
      <w:r>
        <w:rPr>
          <w:color w:val="000000"/>
          <w:sz w:val="24"/>
          <w:szCs w:val="24"/>
        </w:rPr>
        <w:t>Site and Product Information:</w:t>
      </w:r>
    </w:p>
    <w:p w14:paraId="459C6CE8" w14:textId="77777777" w:rsidR="00006BF9" w:rsidRDefault="00006BF9" w:rsidP="00006BF9">
      <w:pPr>
        <w:numPr>
          <w:ilvl w:val="0"/>
          <w:numId w:val="6"/>
        </w:numPr>
        <w:spacing w:after="0" w:line="240" w:lineRule="auto"/>
        <w:ind w:left="1080"/>
        <w:jc w:val="both"/>
        <w:rPr>
          <w:color w:val="000000"/>
        </w:rPr>
      </w:pPr>
      <w:r>
        <w:rPr>
          <w:color w:val="000000"/>
          <w:sz w:val="24"/>
          <w:szCs w:val="24"/>
        </w:rPr>
        <w:t>Evidence of site control (e.g. option, purchase agreement, city resolution, or deed)</w:t>
      </w:r>
    </w:p>
    <w:p w14:paraId="1D0AE3B7" w14:textId="77777777" w:rsidR="00006BF9" w:rsidRDefault="00006BF9" w:rsidP="00006BF9">
      <w:pPr>
        <w:numPr>
          <w:ilvl w:val="0"/>
          <w:numId w:val="6"/>
        </w:numPr>
        <w:spacing w:after="0" w:line="240" w:lineRule="auto"/>
        <w:ind w:left="1080"/>
        <w:jc w:val="both"/>
        <w:rPr>
          <w:color w:val="000000"/>
        </w:rPr>
      </w:pPr>
      <w:r>
        <w:rPr>
          <w:color w:val="000000"/>
          <w:sz w:val="24"/>
          <w:szCs w:val="24"/>
        </w:rPr>
        <w:t>Uniform Relocation Act (URA) documentation (as applicable)</w:t>
      </w:r>
    </w:p>
    <w:p w14:paraId="45CEA6C4" w14:textId="77777777" w:rsidR="00006BF9" w:rsidRDefault="00006BF9" w:rsidP="00006BF9">
      <w:pPr>
        <w:numPr>
          <w:ilvl w:val="0"/>
          <w:numId w:val="6"/>
        </w:numPr>
        <w:spacing w:after="0" w:line="240" w:lineRule="auto"/>
        <w:ind w:left="1080"/>
        <w:jc w:val="both"/>
        <w:rPr>
          <w:color w:val="000000"/>
        </w:rPr>
      </w:pPr>
      <w:r>
        <w:rPr>
          <w:color w:val="000000"/>
          <w:sz w:val="24"/>
          <w:szCs w:val="24"/>
        </w:rPr>
        <w:t>URA Notice to Seller of Voluntary Sale (as applicable)</w:t>
      </w:r>
    </w:p>
    <w:p w14:paraId="23E08B64" w14:textId="77777777" w:rsidR="00006BF9" w:rsidRDefault="00006BF9" w:rsidP="00006BF9">
      <w:pPr>
        <w:numPr>
          <w:ilvl w:val="0"/>
          <w:numId w:val="6"/>
        </w:numPr>
        <w:spacing w:after="0" w:line="240" w:lineRule="auto"/>
        <w:ind w:left="1080"/>
        <w:jc w:val="both"/>
        <w:rPr>
          <w:color w:val="000000"/>
        </w:rPr>
      </w:pPr>
      <w:r>
        <w:rPr>
          <w:color w:val="000000"/>
          <w:sz w:val="24"/>
          <w:szCs w:val="24"/>
        </w:rPr>
        <w:t>Seller certification regarding vacancy (as applicable)</w:t>
      </w:r>
    </w:p>
    <w:p w14:paraId="78503B2A" w14:textId="77777777" w:rsidR="00006BF9" w:rsidRDefault="00006BF9" w:rsidP="00006BF9">
      <w:pPr>
        <w:numPr>
          <w:ilvl w:val="0"/>
          <w:numId w:val="6"/>
        </w:numPr>
        <w:spacing w:after="0" w:line="240" w:lineRule="auto"/>
        <w:ind w:left="1080"/>
        <w:jc w:val="both"/>
        <w:rPr>
          <w:color w:val="000000"/>
        </w:rPr>
      </w:pPr>
      <w:r>
        <w:rPr>
          <w:color w:val="000000"/>
          <w:sz w:val="24"/>
          <w:szCs w:val="24"/>
        </w:rPr>
        <w:t>Rent Roll and evidence of General Information Notices to existing tenants (occupied properties only)</w:t>
      </w:r>
    </w:p>
    <w:p w14:paraId="38FAB12B" w14:textId="77777777" w:rsidR="00006BF9" w:rsidRDefault="00006BF9" w:rsidP="00006BF9">
      <w:pPr>
        <w:numPr>
          <w:ilvl w:val="0"/>
          <w:numId w:val="6"/>
        </w:numPr>
        <w:spacing w:after="0" w:line="240" w:lineRule="auto"/>
        <w:ind w:left="1080"/>
        <w:jc w:val="both"/>
        <w:rPr>
          <w:color w:val="000000"/>
        </w:rPr>
      </w:pPr>
      <w:r>
        <w:rPr>
          <w:color w:val="000000"/>
          <w:sz w:val="24"/>
          <w:szCs w:val="24"/>
        </w:rPr>
        <w:t>Preliminary title report (as applicable)</w:t>
      </w:r>
    </w:p>
    <w:p w14:paraId="046BA2A8" w14:textId="77777777" w:rsidR="00006BF9" w:rsidRDefault="00006BF9" w:rsidP="00006BF9">
      <w:pPr>
        <w:numPr>
          <w:ilvl w:val="0"/>
          <w:numId w:val="6"/>
        </w:numPr>
        <w:spacing w:after="0" w:line="240" w:lineRule="auto"/>
        <w:ind w:left="1080"/>
        <w:jc w:val="both"/>
        <w:rPr>
          <w:color w:val="000000"/>
        </w:rPr>
      </w:pPr>
      <w:r>
        <w:rPr>
          <w:color w:val="000000"/>
          <w:sz w:val="24"/>
          <w:szCs w:val="24"/>
        </w:rPr>
        <w:t>Statement regarding availability of utility connections</w:t>
      </w:r>
    </w:p>
    <w:p w14:paraId="304BA6F4" w14:textId="77777777" w:rsidR="00006BF9" w:rsidRDefault="00006BF9" w:rsidP="00006BF9">
      <w:pPr>
        <w:numPr>
          <w:ilvl w:val="0"/>
          <w:numId w:val="6"/>
        </w:numPr>
        <w:spacing w:after="0" w:line="240" w:lineRule="auto"/>
        <w:ind w:left="1080"/>
        <w:jc w:val="both"/>
        <w:rPr>
          <w:color w:val="000000"/>
        </w:rPr>
      </w:pPr>
      <w:r>
        <w:rPr>
          <w:color w:val="000000"/>
          <w:sz w:val="24"/>
          <w:szCs w:val="24"/>
        </w:rPr>
        <w:t>Assessment record-or other public record documenting date of original construction for rehabilitation projects, showing applicability of Lead-based Paint and/or historic reviews (as applicable)</w:t>
      </w:r>
    </w:p>
    <w:p w14:paraId="6150A0A7" w14:textId="77777777" w:rsidR="00006BF9" w:rsidRDefault="00006BF9" w:rsidP="00006BF9">
      <w:pPr>
        <w:numPr>
          <w:ilvl w:val="0"/>
          <w:numId w:val="6"/>
        </w:numPr>
        <w:spacing w:after="0" w:line="240" w:lineRule="auto"/>
        <w:ind w:left="1080"/>
        <w:jc w:val="both"/>
        <w:rPr>
          <w:color w:val="000000"/>
        </w:rPr>
      </w:pPr>
      <w:r>
        <w:rPr>
          <w:color w:val="000000"/>
          <w:sz w:val="24"/>
          <w:szCs w:val="24"/>
        </w:rPr>
        <w:t>Site-specific environmental record and (as applicable) estimate of remediation costs</w:t>
      </w:r>
    </w:p>
    <w:p w14:paraId="6D30017B" w14:textId="77777777" w:rsidR="00006BF9" w:rsidRDefault="00006BF9" w:rsidP="00006BF9">
      <w:pPr>
        <w:numPr>
          <w:ilvl w:val="0"/>
          <w:numId w:val="6"/>
        </w:numPr>
        <w:spacing w:after="0" w:line="240" w:lineRule="auto"/>
        <w:ind w:left="1080"/>
        <w:jc w:val="both"/>
        <w:rPr>
          <w:color w:val="000000"/>
        </w:rPr>
      </w:pPr>
      <w:r>
        <w:rPr>
          <w:color w:val="000000"/>
          <w:sz w:val="24"/>
          <w:szCs w:val="24"/>
        </w:rPr>
        <w:t>Radon and mold testing (as applicable)</w:t>
      </w:r>
    </w:p>
    <w:p w14:paraId="65B5AB37" w14:textId="7B4F7C9C" w:rsidR="00006BF9" w:rsidRPr="0003419F" w:rsidRDefault="00006BF9" w:rsidP="00006BF9">
      <w:pPr>
        <w:numPr>
          <w:ilvl w:val="0"/>
          <w:numId w:val="6"/>
        </w:numPr>
        <w:spacing w:after="0" w:line="240" w:lineRule="auto"/>
        <w:ind w:left="1080"/>
        <w:jc w:val="both"/>
        <w:rPr>
          <w:color w:val="000000"/>
        </w:rPr>
      </w:pPr>
      <w:r>
        <w:rPr>
          <w:color w:val="000000"/>
          <w:sz w:val="24"/>
          <w:szCs w:val="24"/>
        </w:rPr>
        <w:t>Lead-based Paint risk assessment (as applicable)</w:t>
      </w:r>
    </w:p>
    <w:p w14:paraId="336C630F" w14:textId="77777777" w:rsidR="0003419F" w:rsidRDefault="0003419F" w:rsidP="0003419F">
      <w:pPr>
        <w:spacing w:after="0" w:line="240" w:lineRule="auto"/>
        <w:jc w:val="both"/>
        <w:rPr>
          <w:color w:val="000000"/>
        </w:rPr>
      </w:pPr>
    </w:p>
    <w:p w14:paraId="05764D9A" w14:textId="77777777" w:rsidR="00006BF9" w:rsidRDefault="00006BF9" w:rsidP="00006BF9">
      <w:pPr>
        <w:numPr>
          <w:ilvl w:val="0"/>
          <w:numId w:val="6"/>
        </w:numPr>
        <w:spacing w:after="0" w:line="240" w:lineRule="auto"/>
        <w:ind w:left="1080"/>
        <w:jc w:val="both"/>
        <w:rPr>
          <w:color w:val="000000"/>
        </w:rPr>
      </w:pPr>
      <w:r>
        <w:rPr>
          <w:color w:val="000000"/>
          <w:sz w:val="24"/>
          <w:szCs w:val="24"/>
        </w:rPr>
        <w:t>Evidence of subdivision approval (as applicable)</w:t>
      </w:r>
    </w:p>
    <w:p w14:paraId="268BC0A6" w14:textId="77777777" w:rsidR="00006BF9" w:rsidRDefault="00006BF9" w:rsidP="00006BF9">
      <w:pPr>
        <w:numPr>
          <w:ilvl w:val="0"/>
          <w:numId w:val="6"/>
        </w:numPr>
        <w:spacing w:after="0" w:line="240" w:lineRule="auto"/>
        <w:ind w:left="1080"/>
        <w:jc w:val="both"/>
        <w:rPr>
          <w:color w:val="000000"/>
        </w:rPr>
      </w:pPr>
      <w:r>
        <w:rPr>
          <w:color w:val="000000"/>
          <w:sz w:val="24"/>
          <w:szCs w:val="24"/>
        </w:rPr>
        <w:t>Plans and specifications, including site plan and elevation drawings (if available)</w:t>
      </w:r>
    </w:p>
    <w:p w14:paraId="5A6A6084" w14:textId="77777777" w:rsidR="00006BF9" w:rsidRDefault="00006BF9" w:rsidP="00006BF9">
      <w:pPr>
        <w:numPr>
          <w:ilvl w:val="0"/>
          <w:numId w:val="6"/>
        </w:numPr>
        <w:spacing w:after="0" w:line="240" w:lineRule="auto"/>
        <w:ind w:left="1080"/>
        <w:jc w:val="both"/>
        <w:rPr>
          <w:color w:val="000000"/>
        </w:rPr>
      </w:pPr>
      <w:r>
        <w:rPr>
          <w:color w:val="000000"/>
          <w:sz w:val="24"/>
          <w:szCs w:val="24"/>
        </w:rPr>
        <w:t>Zoning/site plan and building/code review approvals (if available)</w:t>
      </w:r>
    </w:p>
    <w:p w14:paraId="3E059B58" w14:textId="77777777" w:rsidR="00006BF9" w:rsidRDefault="00006BF9" w:rsidP="00006BF9">
      <w:pPr>
        <w:numPr>
          <w:ilvl w:val="0"/>
          <w:numId w:val="6"/>
        </w:numPr>
        <w:spacing w:after="0" w:line="240" w:lineRule="auto"/>
        <w:ind w:left="1080"/>
        <w:jc w:val="both"/>
        <w:rPr>
          <w:color w:val="000000"/>
        </w:rPr>
      </w:pPr>
      <w:r>
        <w:rPr>
          <w:color w:val="000000"/>
          <w:sz w:val="24"/>
          <w:szCs w:val="24"/>
        </w:rPr>
        <w:t>Resident services and amenities information, including supportive services staff</w:t>
      </w:r>
    </w:p>
    <w:p w14:paraId="78254E51" w14:textId="77777777" w:rsidR="00006BF9" w:rsidRDefault="00006BF9" w:rsidP="00006BF9">
      <w:pPr>
        <w:spacing w:after="0" w:line="240" w:lineRule="auto"/>
        <w:jc w:val="both"/>
        <w:rPr>
          <w:sz w:val="24"/>
          <w:szCs w:val="24"/>
        </w:rPr>
      </w:pPr>
    </w:p>
    <w:p w14:paraId="4A3A60FA" w14:textId="77777777" w:rsidR="00006BF9" w:rsidRDefault="00006BF9" w:rsidP="00006BF9">
      <w:pPr>
        <w:numPr>
          <w:ilvl w:val="0"/>
          <w:numId w:val="7"/>
        </w:numPr>
        <w:spacing w:after="0" w:line="240" w:lineRule="auto"/>
        <w:ind w:left="360"/>
        <w:jc w:val="both"/>
        <w:rPr>
          <w:color w:val="000000"/>
        </w:rPr>
      </w:pPr>
      <w:r>
        <w:rPr>
          <w:color w:val="000000"/>
          <w:sz w:val="24"/>
          <w:szCs w:val="24"/>
        </w:rPr>
        <w:t>Underwriting/Financial Projections:</w:t>
      </w:r>
    </w:p>
    <w:p w14:paraId="3CA731DC" w14:textId="77777777" w:rsidR="00006BF9" w:rsidRDefault="00006BF9" w:rsidP="00006BF9">
      <w:pPr>
        <w:numPr>
          <w:ilvl w:val="0"/>
          <w:numId w:val="7"/>
        </w:numPr>
        <w:spacing w:after="0" w:line="240" w:lineRule="auto"/>
        <w:ind w:left="1080"/>
        <w:jc w:val="both"/>
        <w:rPr>
          <w:color w:val="000000"/>
        </w:rPr>
      </w:pPr>
      <w:r>
        <w:rPr>
          <w:color w:val="000000"/>
          <w:sz w:val="24"/>
          <w:szCs w:val="24"/>
        </w:rPr>
        <w:t>Proforma showing all project costs, construction sources, and estimated sales proceeds</w:t>
      </w:r>
    </w:p>
    <w:p w14:paraId="753092FF" w14:textId="77777777" w:rsidR="00006BF9" w:rsidRDefault="00006BF9" w:rsidP="00006BF9">
      <w:pPr>
        <w:numPr>
          <w:ilvl w:val="1"/>
          <w:numId w:val="8"/>
        </w:numPr>
        <w:spacing w:after="0" w:line="240" w:lineRule="auto"/>
        <w:jc w:val="both"/>
        <w:rPr>
          <w:color w:val="000000"/>
        </w:rPr>
      </w:pPr>
      <w:r>
        <w:rPr>
          <w:color w:val="000000"/>
          <w:sz w:val="24"/>
          <w:szCs w:val="24"/>
        </w:rPr>
        <w:t>The proforma must explicitly show: An itemized breakdown of development hard and soft costs by unit including any allowances for soft costs such as architectural fees, carrying costs, etc.; the hard costs of any buildings and their uses so that the city can complete preliminary HOME cost allocation calculations. (Stand-alone accessory structures like a detached garage may be included in the project but are not HOME-eligible and must be paid for with another funding source.)</w:t>
      </w:r>
    </w:p>
    <w:p w14:paraId="638424D0" w14:textId="77777777" w:rsidR="00006BF9" w:rsidRDefault="00006BF9" w:rsidP="00006BF9">
      <w:pPr>
        <w:numPr>
          <w:ilvl w:val="0"/>
          <w:numId w:val="8"/>
        </w:numPr>
        <w:spacing w:after="0" w:line="240" w:lineRule="auto"/>
        <w:ind w:left="1080"/>
        <w:jc w:val="both"/>
        <w:rPr>
          <w:color w:val="000000"/>
        </w:rPr>
      </w:pPr>
      <w:r>
        <w:rPr>
          <w:color w:val="000000"/>
          <w:sz w:val="24"/>
          <w:szCs w:val="24"/>
        </w:rPr>
        <w:t>Commitments and/or pending applications for other financing, both permanent and construction loan sources.</w:t>
      </w:r>
    </w:p>
    <w:p w14:paraId="5F853A38" w14:textId="77777777" w:rsidR="00006BF9" w:rsidRDefault="00006BF9" w:rsidP="00006BF9">
      <w:pPr>
        <w:numPr>
          <w:ilvl w:val="0"/>
          <w:numId w:val="8"/>
        </w:numPr>
        <w:spacing w:after="0" w:line="240" w:lineRule="auto"/>
        <w:ind w:left="1080" w:right="-90"/>
        <w:jc w:val="both"/>
        <w:rPr>
          <w:color w:val="000000"/>
        </w:rPr>
      </w:pPr>
      <w:r>
        <w:rPr>
          <w:color w:val="000000"/>
          <w:sz w:val="24"/>
          <w:szCs w:val="24"/>
        </w:rPr>
        <w:t>Documentation of construction/rehabilitation costs (e.g., estimate by general contractor, preliminary bids, etc.)</w:t>
      </w:r>
    </w:p>
    <w:p w14:paraId="15175D73" w14:textId="77777777" w:rsidR="00006BF9" w:rsidRDefault="00006BF9" w:rsidP="00006BF9">
      <w:pPr>
        <w:numPr>
          <w:ilvl w:val="0"/>
          <w:numId w:val="8"/>
        </w:numPr>
        <w:spacing w:after="0" w:line="240" w:lineRule="auto"/>
        <w:ind w:left="1080"/>
        <w:jc w:val="both"/>
        <w:rPr>
          <w:color w:val="000000"/>
        </w:rPr>
      </w:pPr>
      <w:r>
        <w:rPr>
          <w:color w:val="000000"/>
          <w:sz w:val="24"/>
          <w:szCs w:val="24"/>
        </w:rPr>
        <w:t>Estimates/documentation of professional services and soft costs (e.g. architectural fees, construction period taxes/insurance, marketing expenses, etc.)</w:t>
      </w:r>
    </w:p>
    <w:p w14:paraId="3C68B5DB" w14:textId="77777777" w:rsidR="00006BF9" w:rsidRDefault="00006BF9" w:rsidP="00006BF9">
      <w:pPr>
        <w:spacing w:after="0" w:line="240" w:lineRule="auto"/>
        <w:jc w:val="both"/>
        <w:rPr>
          <w:sz w:val="24"/>
          <w:szCs w:val="24"/>
        </w:rPr>
      </w:pPr>
    </w:p>
    <w:p w14:paraId="18156B6D" w14:textId="77777777" w:rsidR="00006BF9" w:rsidRDefault="00006BF9" w:rsidP="00006BF9">
      <w:pPr>
        <w:spacing w:after="0" w:line="240" w:lineRule="auto"/>
        <w:jc w:val="both"/>
        <w:rPr>
          <w:sz w:val="24"/>
          <w:szCs w:val="24"/>
        </w:rPr>
      </w:pPr>
      <w:r>
        <w:rPr>
          <w:color w:val="000000"/>
          <w:sz w:val="24"/>
          <w:szCs w:val="24"/>
        </w:rPr>
        <w:t>All project costs must be reasonable and customary. The City reserves the right to review any line-item cost to ensure that total project costs are not excessive. Additionally, HOME projects will be subject to the following specific cost limitations:</w:t>
      </w:r>
    </w:p>
    <w:p w14:paraId="08C6F869" w14:textId="77777777" w:rsidR="00006BF9" w:rsidRDefault="00006BF9" w:rsidP="00006BF9">
      <w:pPr>
        <w:spacing w:after="0" w:line="240" w:lineRule="auto"/>
        <w:ind w:left="900" w:hanging="180"/>
        <w:jc w:val="both"/>
        <w:rPr>
          <w:sz w:val="24"/>
          <w:szCs w:val="24"/>
        </w:rPr>
      </w:pPr>
      <w:r>
        <w:rPr>
          <w:color w:val="000000"/>
          <w:sz w:val="24"/>
          <w:szCs w:val="24"/>
        </w:rPr>
        <w:t>i. The maximum allowable developer fee is 15% total development costs, or as otherwise permitted under TCAC regulations if the project plans to utilize tax credits.</w:t>
      </w:r>
    </w:p>
    <w:p w14:paraId="54349661" w14:textId="77777777" w:rsidR="00006BF9" w:rsidRDefault="00006BF9" w:rsidP="00006BF9">
      <w:pPr>
        <w:spacing w:after="0" w:line="240" w:lineRule="auto"/>
        <w:ind w:left="720"/>
        <w:jc w:val="both"/>
        <w:rPr>
          <w:sz w:val="24"/>
          <w:szCs w:val="24"/>
        </w:rPr>
      </w:pPr>
      <w:r>
        <w:rPr>
          <w:color w:val="000000"/>
          <w:sz w:val="24"/>
          <w:szCs w:val="24"/>
        </w:rPr>
        <w:t>ii. Acquisition costs are limited to fair market value as determined by a third-party appraisal.</w:t>
      </w:r>
    </w:p>
    <w:p w14:paraId="0079F6F6" w14:textId="77777777" w:rsidR="00006BF9" w:rsidRDefault="00006BF9" w:rsidP="00006BF9">
      <w:pPr>
        <w:spacing w:after="0" w:line="240" w:lineRule="auto"/>
        <w:jc w:val="both"/>
        <w:rPr>
          <w:sz w:val="24"/>
          <w:szCs w:val="24"/>
        </w:rPr>
      </w:pPr>
    </w:p>
    <w:p w14:paraId="6203E82C" w14:textId="77777777" w:rsidR="00006BF9" w:rsidRDefault="00006BF9" w:rsidP="00006BF9">
      <w:pPr>
        <w:spacing w:after="0" w:line="240" w:lineRule="auto"/>
        <w:jc w:val="both"/>
        <w:rPr>
          <w:sz w:val="24"/>
          <w:szCs w:val="24"/>
        </w:rPr>
      </w:pPr>
      <w:r>
        <w:rPr>
          <w:color w:val="000000"/>
          <w:sz w:val="24"/>
          <w:szCs w:val="24"/>
        </w:rPr>
        <w:t>Unless prior approval has been obtained from the City, all project hard costs and all professional fees should be the result of a competitive bidding process. The City expects developers to seek multiple bids, including outreach to women and minority-owned businesses, and identify the most advantageous bidder based on cost, track record of accomplishment, references, experience with similar type projects and other pertinent factors.</w:t>
      </w:r>
    </w:p>
    <w:p w14:paraId="4AEED1A7" w14:textId="77777777" w:rsidR="00006BF9" w:rsidRDefault="00006BF9" w:rsidP="00006BF9">
      <w:pPr>
        <w:spacing w:after="0" w:line="240" w:lineRule="auto"/>
        <w:jc w:val="both"/>
        <w:rPr>
          <w:sz w:val="24"/>
          <w:szCs w:val="24"/>
        </w:rPr>
      </w:pPr>
    </w:p>
    <w:p w14:paraId="46EDC7AA" w14:textId="77777777" w:rsidR="00006BF9" w:rsidRDefault="00006BF9" w:rsidP="00006BF9">
      <w:pPr>
        <w:spacing w:after="0" w:line="240" w:lineRule="auto"/>
        <w:jc w:val="both"/>
        <w:rPr>
          <w:sz w:val="24"/>
          <w:szCs w:val="24"/>
        </w:rPr>
      </w:pPr>
      <w:r>
        <w:rPr>
          <w:b/>
          <w:color w:val="000000"/>
          <w:sz w:val="24"/>
          <w:szCs w:val="24"/>
        </w:rPr>
        <w:t>MARKETING EFFORT AND BUYER/RENTER INFORMATION</w:t>
      </w:r>
    </w:p>
    <w:p w14:paraId="2B118FFD" w14:textId="77777777" w:rsidR="00006BF9" w:rsidRDefault="00006BF9" w:rsidP="00006BF9">
      <w:pPr>
        <w:numPr>
          <w:ilvl w:val="0"/>
          <w:numId w:val="9"/>
        </w:numPr>
        <w:spacing w:after="0" w:line="240" w:lineRule="auto"/>
        <w:ind w:left="1080"/>
        <w:jc w:val="both"/>
        <w:rPr>
          <w:color w:val="000000"/>
        </w:rPr>
      </w:pPr>
      <w:r>
        <w:rPr>
          <w:color w:val="000000"/>
          <w:sz w:val="24"/>
          <w:szCs w:val="24"/>
        </w:rPr>
        <w:t>Leasing/Sales &amp; Marketing plan outline</w:t>
      </w:r>
    </w:p>
    <w:p w14:paraId="5BCD9E79" w14:textId="77777777" w:rsidR="00006BF9" w:rsidRDefault="00006BF9" w:rsidP="00006BF9">
      <w:pPr>
        <w:numPr>
          <w:ilvl w:val="0"/>
          <w:numId w:val="9"/>
        </w:numPr>
        <w:spacing w:after="0" w:line="240" w:lineRule="auto"/>
        <w:ind w:left="1080"/>
        <w:jc w:val="both"/>
        <w:rPr>
          <w:color w:val="000000"/>
        </w:rPr>
      </w:pPr>
      <w:r>
        <w:rPr>
          <w:color w:val="000000"/>
          <w:sz w:val="24"/>
          <w:szCs w:val="24"/>
        </w:rPr>
        <w:t>Description of primary market and outreach strategies</w:t>
      </w:r>
    </w:p>
    <w:p w14:paraId="7A455F52" w14:textId="77777777" w:rsidR="00006BF9" w:rsidRDefault="00006BF9" w:rsidP="00006BF9">
      <w:pPr>
        <w:numPr>
          <w:ilvl w:val="0"/>
          <w:numId w:val="9"/>
        </w:numPr>
        <w:spacing w:after="0" w:line="240" w:lineRule="auto"/>
        <w:ind w:left="1080"/>
        <w:jc w:val="both"/>
        <w:rPr>
          <w:color w:val="000000"/>
        </w:rPr>
      </w:pPr>
      <w:r>
        <w:rPr>
          <w:color w:val="000000"/>
          <w:sz w:val="24"/>
          <w:szCs w:val="24"/>
        </w:rPr>
        <w:t xml:space="preserve">Availability of homebuyer counseling services and appropriate referral plan (as appropriate) </w:t>
      </w:r>
    </w:p>
    <w:p w14:paraId="5266C50C" w14:textId="77777777" w:rsidR="00006BF9" w:rsidRDefault="00006BF9" w:rsidP="00006BF9">
      <w:pPr>
        <w:numPr>
          <w:ilvl w:val="0"/>
          <w:numId w:val="9"/>
        </w:numPr>
        <w:spacing w:after="0" w:line="240" w:lineRule="auto"/>
        <w:ind w:left="1080"/>
        <w:jc w:val="both"/>
        <w:rPr>
          <w:color w:val="000000"/>
        </w:rPr>
      </w:pPr>
      <w:r>
        <w:rPr>
          <w:color w:val="000000"/>
          <w:sz w:val="24"/>
          <w:szCs w:val="24"/>
        </w:rPr>
        <w:t>Availability of appropriate first mortgage products (as appropriate)</w:t>
      </w:r>
    </w:p>
    <w:p w14:paraId="4BA24BBA" w14:textId="77777777" w:rsidR="00006BF9" w:rsidRDefault="00006BF9" w:rsidP="00006BF9">
      <w:pPr>
        <w:numPr>
          <w:ilvl w:val="0"/>
          <w:numId w:val="9"/>
        </w:numPr>
        <w:spacing w:after="0" w:line="240" w:lineRule="auto"/>
        <w:ind w:left="1080"/>
        <w:jc w:val="both"/>
        <w:rPr>
          <w:color w:val="000000"/>
        </w:rPr>
      </w:pPr>
      <w:r>
        <w:rPr>
          <w:color w:val="000000"/>
          <w:sz w:val="24"/>
          <w:szCs w:val="24"/>
        </w:rPr>
        <w:t xml:space="preserve">Waiting list(s) of interested buyers/renters </w:t>
      </w:r>
    </w:p>
    <w:p w14:paraId="2C400DC4" w14:textId="77777777" w:rsidR="00006BF9" w:rsidRDefault="00006BF9" w:rsidP="00006BF9">
      <w:pPr>
        <w:numPr>
          <w:ilvl w:val="0"/>
          <w:numId w:val="9"/>
        </w:numPr>
        <w:spacing w:after="0" w:line="240" w:lineRule="auto"/>
        <w:ind w:left="1080"/>
        <w:jc w:val="both"/>
        <w:rPr>
          <w:color w:val="000000"/>
        </w:rPr>
      </w:pPr>
      <w:r>
        <w:rPr>
          <w:color w:val="000000"/>
          <w:sz w:val="24"/>
          <w:szCs w:val="24"/>
        </w:rPr>
        <w:t>Income verification package outline</w:t>
      </w:r>
    </w:p>
    <w:p w14:paraId="305CE0F6" w14:textId="77777777" w:rsidR="00006BF9" w:rsidRDefault="00006BF9" w:rsidP="00006BF9">
      <w:pPr>
        <w:spacing w:after="0" w:line="240" w:lineRule="auto"/>
        <w:jc w:val="both"/>
        <w:rPr>
          <w:sz w:val="24"/>
          <w:szCs w:val="24"/>
        </w:rPr>
      </w:pPr>
    </w:p>
    <w:p w14:paraId="762EFF27" w14:textId="77777777" w:rsidR="00006BF9" w:rsidRDefault="00006BF9" w:rsidP="00006BF9">
      <w:pPr>
        <w:spacing w:after="0" w:line="240" w:lineRule="auto"/>
        <w:jc w:val="both"/>
        <w:rPr>
          <w:sz w:val="24"/>
          <w:szCs w:val="24"/>
        </w:rPr>
      </w:pPr>
      <w:r>
        <w:rPr>
          <w:b/>
          <w:color w:val="000000"/>
          <w:sz w:val="24"/>
          <w:szCs w:val="24"/>
        </w:rPr>
        <w:t>PRIOR TO USE OR ESCROW CLOSING ON HOME FUNDING</w:t>
      </w:r>
    </w:p>
    <w:p w14:paraId="03FF6771" w14:textId="77777777" w:rsidR="00006BF9" w:rsidRDefault="00006BF9" w:rsidP="00006BF9">
      <w:pPr>
        <w:numPr>
          <w:ilvl w:val="0"/>
          <w:numId w:val="10"/>
        </w:numPr>
        <w:spacing w:after="0" w:line="240" w:lineRule="auto"/>
        <w:ind w:left="1080"/>
        <w:jc w:val="both"/>
        <w:rPr>
          <w:color w:val="000000"/>
        </w:rPr>
      </w:pPr>
      <w:r>
        <w:rPr>
          <w:color w:val="000000"/>
          <w:sz w:val="24"/>
          <w:szCs w:val="24"/>
        </w:rPr>
        <w:t>Documentation of existing property value (e.g. tax assessment, appraisal, etc.)</w:t>
      </w:r>
    </w:p>
    <w:p w14:paraId="78301FA8" w14:textId="77777777" w:rsidR="00006BF9" w:rsidRDefault="00006BF9" w:rsidP="00006BF9">
      <w:pPr>
        <w:numPr>
          <w:ilvl w:val="0"/>
          <w:numId w:val="10"/>
        </w:numPr>
        <w:spacing w:after="0" w:line="240" w:lineRule="auto"/>
        <w:ind w:left="1080"/>
        <w:jc w:val="both"/>
        <w:rPr>
          <w:color w:val="000000"/>
        </w:rPr>
      </w:pPr>
      <w:r>
        <w:rPr>
          <w:color w:val="000000"/>
          <w:sz w:val="24"/>
          <w:szCs w:val="24"/>
        </w:rPr>
        <w:t>Title insurance (as applicable)</w:t>
      </w:r>
    </w:p>
    <w:p w14:paraId="693B666A" w14:textId="60210FFD" w:rsidR="00006BF9" w:rsidRPr="0003419F" w:rsidRDefault="00006BF9" w:rsidP="00006BF9">
      <w:pPr>
        <w:numPr>
          <w:ilvl w:val="0"/>
          <w:numId w:val="10"/>
        </w:numPr>
        <w:spacing w:after="0" w:line="240" w:lineRule="auto"/>
        <w:ind w:left="1080"/>
        <w:jc w:val="both"/>
        <w:rPr>
          <w:color w:val="000000"/>
        </w:rPr>
      </w:pPr>
      <w:r>
        <w:rPr>
          <w:color w:val="000000"/>
          <w:sz w:val="24"/>
          <w:szCs w:val="24"/>
        </w:rPr>
        <w:t>Documentation of utility availability and connection costs</w:t>
      </w:r>
    </w:p>
    <w:p w14:paraId="6F6F3912" w14:textId="77777777" w:rsidR="0003419F" w:rsidRDefault="0003419F" w:rsidP="0003419F">
      <w:pPr>
        <w:spacing w:after="0" w:line="240" w:lineRule="auto"/>
        <w:jc w:val="both"/>
        <w:rPr>
          <w:color w:val="000000"/>
        </w:rPr>
      </w:pPr>
    </w:p>
    <w:p w14:paraId="26D4F06A" w14:textId="77777777" w:rsidR="00006BF9" w:rsidRDefault="00006BF9" w:rsidP="00006BF9">
      <w:pPr>
        <w:numPr>
          <w:ilvl w:val="0"/>
          <w:numId w:val="10"/>
        </w:numPr>
        <w:spacing w:after="0" w:line="240" w:lineRule="auto"/>
        <w:ind w:left="1080"/>
        <w:jc w:val="both"/>
        <w:rPr>
          <w:color w:val="000000"/>
        </w:rPr>
      </w:pPr>
      <w:r>
        <w:rPr>
          <w:color w:val="000000"/>
          <w:sz w:val="24"/>
          <w:szCs w:val="24"/>
        </w:rPr>
        <w:t>Water/sewer, electric, gas connections map</w:t>
      </w:r>
    </w:p>
    <w:p w14:paraId="5217C84E" w14:textId="77777777" w:rsidR="00006BF9" w:rsidRDefault="00006BF9" w:rsidP="00006BF9">
      <w:pPr>
        <w:numPr>
          <w:ilvl w:val="0"/>
          <w:numId w:val="10"/>
        </w:numPr>
        <w:spacing w:after="0" w:line="240" w:lineRule="auto"/>
        <w:ind w:left="1080"/>
        <w:jc w:val="both"/>
        <w:rPr>
          <w:color w:val="000000"/>
        </w:rPr>
      </w:pPr>
      <w:r>
        <w:rPr>
          <w:color w:val="000000"/>
          <w:sz w:val="24"/>
          <w:szCs w:val="24"/>
        </w:rPr>
        <w:t>New projects will be required to provide an independent market study for the City</w:t>
      </w:r>
    </w:p>
    <w:p w14:paraId="6C9FE381" w14:textId="77777777" w:rsidR="0003419F" w:rsidRDefault="0003419F" w:rsidP="00006BF9">
      <w:pPr>
        <w:spacing w:after="240" w:line="240" w:lineRule="auto"/>
        <w:jc w:val="both"/>
        <w:rPr>
          <w:b/>
          <w:sz w:val="24"/>
          <w:szCs w:val="24"/>
        </w:rPr>
      </w:pPr>
    </w:p>
    <w:p w14:paraId="756C4235" w14:textId="63591C4F" w:rsidR="00006BF9" w:rsidRDefault="00006BF9" w:rsidP="00006BF9">
      <w:pPr>
        <w:spacing w:after="240" w:line="240" w:lineRule="auto"/>
        <w:jc w:val="both"/>
        <w:rPr>
          <w:sz w:val="24"/>
          <w:szCs w:val="24"/>
        </w:rPr>
      </w:pPr>
      <w:r>
        <w:rPr>
          <w:b/>
          <w:sz w:val="24"/>
          <w:szCs w:val="24"/>
        </w:rPr>
        <w:t>HOME PROGRAM</w:t>
      </w:r>
    </w:p>
    <w:p w14:paraId="5534DE58" w14:textId="77777777" w:rsidR="00006BF9" w:rsidRDefault="00006BF9" w:rsidP="00006BF9">
      <w:pPr>
        <w:spacing w:after="0" w:line="240" w:lineRule="auto"/>
        <w:jc w:val="both"/>
        <w:rPr>
          <w:sz w:val="24"/>
          <w:szCs w:val="24"/>
        </w:rPr>
      </w:pPr>
      <w:r>
        <w:rPr>
          <w:b/>
          <w:sz w:val="24"/>
          <w:szCs w:val="24"/>
        </w:rPr>
        <w:t>Background and Program Information</w:t>
      </w:r>
    </w:p>
    <w:p w14:paraId="34BC96D0" w14:textId="77777777" w:rsidR="00006BF9" w:rsidRDefault="00006BF9" w:rsidP="00006BF9">
      <w:pPr>
        <w:spacing w:after="0" w:line="240" w:lineRule="auto"/>
        <w:jc w:val="both"/>
        <w:rPr>
          <w:sz w:val="24"/>
          <w:szCs w:val="24"/>
        </w:rPr>
      </w:pPr>
    </w:p>
    <w:p w14:paraId="615F69DF" w14:textId="3F2976BA" w:rsidR="00006BF9" w:rsidRDefault="00006BF9" w:rsidP="00006BF9">
      <w:pPr>
        <w:spacing w:after="0" w:line="240" w:lineRule="auto"/>
        <w:jc w:val="both"/>
        <w:rPr>
          <w:sz w:val="24"/>
          <w:szCs w:val="24"/>
        </w:rPr>
      </w:pPr>
      <w:r>
        <w:rPr>
          <w:sz w:val="24"/>
          <w:szCs w:val="24"/>
        </w:rPr>
        <w:t>HOME was created by the National Affordable Housing Act of 1990 (NAHA).  In addition to HOME, this Act incorporates several other major new housing initiatives including:</w:t>
      </w:r>
    </w:p>
    <w:p w14:paraId="246D6967" w14:textId="77777777" w:rsidR="00006BF9" w:rsidRDefault="00006BF9" w:rsidP="00006BF9">
      <w:pPr>
        <w:spacing w:after="0" w:line="240" w:lineRule="auto"/>
        <w:jc w:val="both"/>
        <w:rPr>
          <w:sz w:val="24"/>
          <w:szCs w:val="24"/>
        </w:rPr>
      </w:pPr>
    </w:p>
    <w:p w14:paraId="147162A5" w14:textId="77777777" w:rsidR="00006BF9" w:rsidRDefault="00006BF9" w:rsidP="00006BF9">
      <w:pPr>
        <w:spacing w:after="0" w:line="240" w:lineRule="auto"/>
        <w:jc w:val="both"/>
        <w:rPr>
          <w:sz w:val="24"/>
          <w:szCs w:val="24"/>
        </w:rPr>
      </w:pPr>
      <w:r>
        <w:rPr>
          <w:b/>
          <w:sz w:val="24"/>
          <w:szCs w:val="24"/>
        </w:rPr>
        <w:t>HOPE I</w:t>
      </w:r>
      <w:r>
        <w:rPr>
          <w:b/>
          <w:sz w:val="24"/>
          <w:szCs w:val="24"/>
        </w:rPr>
        <w:tab/>
      </w:r>
      <w:r>
        <w:rPr>
          <w:b/>
          <w:sz w:val="24"/>
          <w:szCs w:val="24"/>
        </w:rPr>
        <w:tab/>
      </w:r>
      <w:r>
        <w:rPr>
          <w:sz w:val="24"/>
          <w:szCs w:val="24"/>
        </w:rPr>
        <w:t>Transfer of public and Indian housing to home ownership</w:t>
      </w:r>
    </w:p>
    <w:p w14:paraId="5CE21FB1" w14:textId="77777777" w:rsidR="00006BF9" w:rsidRDefault="00006BF9" w:rsidP="00006BF9">
      <w:pPr>
        <w:spacing w:after="0" w:line="240" w:lineRule="auto"/>
        <w:ind w:left="1440" w:hanging="3600"/>
        <w:jc w:val="both"/>
        <w:rPr>
          <w:sz w:val="24"/>
          <w:szCs w:val="24"/>
        </w:rPr>
      </w:pPr>
      <w:r>
        <w:rPr>
          <w:b/>
          <w:sz w:val="24"/>
          <w:szCs w:val="24"/>
        </w:rPr>
        <w:t>HOPE II</w:t>
      </w:r>
      <w:r>
        <w:rPr>
          <w:b/>
          <w:sz w:val="24"/>
          <w:szCs w:val="24"/>
        </w:rPr>
        <w:tab/>
      </w:r>
      <w:r>
        <w:rPr>
          <w:sz w:val="24"/>
          <w:szCs w:val="24"/>
        </w:rPr>
        <w:t>Transfer of subsidized, privately owned multifamily housing to home ownership</w:t>
      </w:r>
    </w:p>
    <w:p w14:paraId="69E6BBA4" w14:textId="77777777" w:rsidR="00006BF9" w:rsidRDefault="00006BF9" w:rsidP="00006BF9">
      <w:pPr>
        <w:spacing w:after="0" w:line="240" w:lineRule="auto"/>
        <w:jc w:val="both"/>
        <w:rPr>
          <w:sz w:val="24"/>
          <w:szCs w:val="24"/>
        </w:rPr>
      </w:pPr>
      <w:r>
        <w:rPr>
          <w:b/>
          <w:sz w:val="24"/>
          <w:szCs w:val="24"/>
        </w:rPr>
        <w:t>HOPE III</w:t>
      </w:r>
      <w:r>
        <w:rPr>
          <w:b/>
          <w:sz w:val="24"/>
          <w:szCs w:val="24"/>
        </w:rPr>
        <w:tab/>
      </w:r>
      <w:r>
        <w:rPr>
          <w:b/>
          <w:sz w:val="24"/>
          <w:szCs w:val="24"/>
        </w:rPr>
        <w:tab/>
      </w:r>
      <w:r>
        <w:rPr>
          <w:sz w:val="24"/>
          <w:szCs w:val="24"/>
        </w:rPr>
        <w:t>Promotion of single family ownership for first time home buyers</w:t>
      </w:r>
    </w:p>
    <w:p w14:paraId="53B96376" w14:textId="77777777" w:rsidR="00006BF9" w:rsidRDefault="00006BF9" w:rsidP="00006BF9">
      <w:pPr>
        <w:spacing w:after="0" w:line="240" w:lineRule="auto"/>
        <w:jc w:val="both"/>
        <w:rPr>
          <w:sz w:val="24"/>
          <w:szCs w:val="24"/>
        </w:rPr>
      </w:pPr>
      <w:r>
        <w:rPr>
          <w:b/>
          <w:sz w:val="24"/>
          <w:szCs w:val="24"/>
        </w:rPr>
        <w:t>Preservation</w:t>
      </w:r>
      <w:r>
        <w:rPr>
          <w:b/>
          <w:sz w:val="24"/>
          <w:szCs w:val="24"/>
        </w:rPr>
        <w:tab/>
      </w:r>
      <w:r>
        <w:rPr>
          <w:b/>
          <w:sz w:val="24"/>
          <w:szCs w:val="24"/>
        </w:rPr>
        <w:tab/>
      </w:r>
      <w:r>
        <w:rPr>
          <w:sz w:val="24"/>
          <w:szCs w:val="24"/>
        </w:rPr>
        <w:t>Preservation of federally subsidized rental housing with expiring subsidies</w:t>
      </w:r>
    </w:p>
    <w:p w14:paraId="0A297A64" w14:textId="77777777" w:rsidR="00006BF9" w:rsidRDefault="00006BF9" w:rsidP="00006BF9">
      <w:pPr>
        <w:spacing w:after="0" w:line="240" w:lineRule="auto"/>
        <w:ind w:left="2160"/>
        <w:jc w:val="both"/>
        <w:rPr>
          <w:sz w:val="24"/>
          <w:szCs w:val="24"/>
        </w:rPr>
      </w:pPr>
      <w:r>
        <w:rPr>
          <w:b/>
          <w:sz w:val="24"/>
          <w:szCs w:val="24"/>
        </w:rPr>
        <w:t>Special Needs</w:t>
      </w:r>
      <w:r>
        <w:rPr>
          <w:b/>
          <w:sz w:val="24"/>
          <w:szCs w:val="24"/>
        </w:rPr>
        <w:tab/>
      </w:r>
      <w:r>
        <w:rPr>
          <w:sz w:val="24"/>
          <w:szCs w:val="24"/>
        </w:rPr>
        <w:t>Programs for the elderly and those with special needs</w:t>
      </w:r>
    </w:p>
    <w:p w14:paraId="7448FD9B" w14:textId="77777777" w:rsidR="00006BF9" w:rsidRDefault="00006BF9" w:rsidP="00006BF9">
      <w:pPr>
        <w:spacing w:after="0" w:line="240" w:lineRule="auto"/>
        <w:jc w:val="both"/>
        <w:rPr>
          <w:sz w:val="24"/>
          <w:szCs w:val="24"/>
        </w:rPr>
      </w:pPr>
      <w:r>
        <w:rPr>
          <w:b/>
          <w:sz w:val="24"/>
          <w:szCs w:val="24"/>
        </w:rPr>
        <w:t>Consolidated Plan</w:t>
      </w:r>
      <w:r>
        <w:rPr>
          <w:b/>
          <w:sz w:val="24"/>
          <w:szCs w:val="24"/>
        </w:rPr>
        <w:tab/>
      </w:r>
      <w:r>
        <w:rPr>
          <w:sz w:val="24"/>
          <w:szCs w:val="24"/>
        </w:rPr>
        <w:t>Established comprehensive housing strategy requirements</w:t>
      </w:r>
    </w:p>
    <w:p w14:paraId="2F3614C0" w14:textId="77777777" w:rsidR="00006BF9" w:rsidRDefault="00006BF9" w:rsidP="00006BF9">
      <w:pPr>
        <w:spacing w:after="0" w:line="240" w:lineRule="auto"/>
        <w:jc w:val="both"/>
        <w:rPr>
          <w:sz w:val="24"/>
          <w:szCs w:val="24"/>
        </w:rPr>
      </w:pPr>
    </w:p>
    <w:p w14:paraId="48C6E3E3" w14:textId="77777777" w:rsidR="00006BF9" w:rsidRDefault="00006BF9" w:rsidP="00006BF9">
      <w:pPr>
        <w:spacing w:after="0" w:line="240" w:lineRule="auto"/>
        <w:jc w:val="both"/>
        <w:rPr>
          <w:sz w:val="24"/>
          <w:szCs w:val="24"/>
        </w:rPr>
      </w:pPr>
      <w:r>
        <w:rPr>
          <w:sz w:val="24"/>
          <w:szCs w:val="24"/>
        </w:rPr>
        <w:t>HOME is a federally funded, large scale grant for housing. Funds are allocated by a formula to participating jurisdictions (PJs), the state and local government who receive funds to operate the program. As a housing program with great flexibility, state and local governments have choices with respect to:</w:t>
      </w:r>
    </w:p>
    <w:p w14:paraId="11216903" w14:textId="77777777" w:rsidR="00006BF9" w:rsidRDefault="00006BF9" w:rsidP="00006BF9">
      <w:pPr>
        <w:numPr>
          <w:ilvl w:val="0"/>
          <w:numId w:val="14"/>
        </w:numPr>
        <w:spacing w:after="0" w:line="240" w:lineRule="auto"/>
        <w:jc w:val="both"/>
      </w:pPr>
      <w:r>
        <w:rPr>
          <w:sz w:val="24"/>
          <w:szCs w:val="24"/>
        </w:rPr>
        <w:t>Type of properties to be assisted</w:t>
      </w:r>
    </w:p>
    <w:p w14:paraId="49C660FF" w14:textId="77777777" w:rsidR="00006BF9" w:rsidRDefault="00006BF9" w:rsidP="00006BF9">
      <w:pPr>
        <w:numPr>
          <w:ilvl w:val="0"/>
          <w:numId w:val="14"/>
        </w:numPr>
        <w:spacing w:after="0" w:line="240" w:lineRule="auto"/>
        <w:jc w:val="both"/>
      </w:pPr>
      <w:r>
        <w:rPr>
          <w:sz w:val="24"/>
          <w:szCs w:val="24"/>
        </w:rPr>
        <w:t>The types of development (new construction, modest or major rehab, etc.) to be undertaken</w:t>
      </w:r>
    </w:p>
    <w:p w14:paraId="5A83E65C" w14:textId="77777777" w:rsidR="00006BF9" w:rsidRDefault="00006BF9" w:rsidP="00006BF9">
      <w:pPr>
        <w:numPr>
          <w:ilvl w:val="0"/>
          <w:numId w:val="14"/>
        </w:numPr>
        <w:spacing w:after="0" w:line="240" w:lineRule="auto"/>
        <w:jc w:val="both"/>
      </w:pPr>
      <w:r>
        <w:rPr>
          <w:sz w:val="24"/>
          <w:szCs w:val="24"/>
        </w:rPr>
        <w:t>The forms and amounts of financing to be offered</w:t>
      </w:r>
    </w:p>
    <w:p w14:paraId="11293B74" w14:textId="77777777" w:rsidR="00006BF9" w:rsidRDefault="00006BF9" w:rsidP="00006BF9">
      <w:pPr>
        <w:numPr>
          <w:ilvl w:val="0"/>
          <w:numId w:val="14"/>
        </w:numPr>
        <w:spacing w:after="0" w:line="240" w:lineRule="auto"/>
        <w:jc w:val="both"/>
      </w:pPr>
      <w:r>
        <w:rPr>
          <w:sz w:val="24"/>
          <w:szCs w:val="24"/>
        </w:rPr>
        <w:t>The quality and type of housing provided</w:t>
      </w:r>
    </w:p>
    <w:p w14:paraId="75DA976C" w14:textId="77777777" w:rsidR="00006BF9" w:rsidRDefault="00006BF9" w:rsidP="00006BF9">
      <w:pPr>
        <w:numPr>
          <w:ilvl w:val="0"/>
          <w:numId w:val="14"/>
        </w:numPr>
        <w:spacing w:after="0" w:line="240" w:lineRule="auto"/>
        <w:jc w:val="both"/>
      </w:pPr>
      <w:r>
        <w:rPr>
          <w:sz w:val="24"/>
          <w:szCs w:val="24"/>
        </w:rPr>
        <w:t>The households assisted</w:t>
      </w:r>
    </w:p>
    <w:p w14:paraId="5DEFF29C" w14:textId="77777777" w:rsidR="00006BF9" w:rsidRDefault="00006BF9" w:rsidP="00006BF9">
      <w:pPr>
        <w:numPr>
          <w:ilvl w:val="0"/>
          <w:numId w:val="14"/>
        </w:numPr>
        <w:spacing w:after="0" w:line="240" w:lineRule="auto"/>
        <w:jc w:val="both"/>
      </w:pPr>
      <w:r>
        <w:rPr>
          <w:sz w:val="24"/>
          <w:szCs w:val="24"/>
        </w:rPr>
        <w:t>Procedures for running the program</w:t>
      </w:r>
    </w:p>
    <w:p w14:paraId="593B258F" w14:textId="77777777" w:rsidR="00006BF9" w:rsidRDefault="00006BF9" w:rsidP="00006BF9">
      <w:pPr>
        <w:spacing w:after="0" w:line="240" w:lineRule="auto"/>
        <w:jc w:val="both"/>
        <w:rPr>
          <w:sz w:val="24"/>
          <w:szCs w:val="24"/>
        </w:rPr>
      </w:pPr>
    </w:p>
    <w:p w14:paraId="4D1CC573" w14:textId="77777777" w:rsidR="00006BF9" w:rsidRDefault="00006BF9" w:rsidP="00006BF9">
      <w:pPr>
        <w:spacing w:after="0" w:line="240" w:lineRule="auto"/>
        <w:jc w:val="both"/>
        <w:rPr>
          <w:sz w:val="24"/>
          <w:szCs w:val="24"/>
        </w:rPr>
      </w:pPr>
      <w:r>
        <w:rPr>
          <w:sz w:val="24"/>
          <w:szCs w:val="24"/>
        </w:rPr>
        <w:t>The intent of HOME is:</w:t>
      </w:r>
    </w:p>
    <w:p w14:paraId="63CFB932" w14:textId="77777777" w:rsidR="00006BF9" w:rsidRDefault="00006BF9" w:rsidP="00006BF9">
      <w:pPr>
        <w:numPr>
          <w:ilvl w:val="0"/>
          <w:numId w:val="15"/>
        </w:numPr>
        <w:spacing w:after="0" w:line="240" w:lineRule="auto"/>
        <w:jc w:val="both"/>
      </w:pPr>
      <w:r>
        <w:rPr>
          <w:sz w:val="24"/>
          <w:szCs w:val="24"/>
        </w:rPr>
        <w:t>To expand the supply of decent, safe, sanitary and affordable housing, primarily rental housing.</w:t>
      </w:r>
    </w:p>
    <w:p w14:paraId="3300AD00" w14:textId="77777777" w:rsidR="00006BF9" w:rsidRDefault="00006BF9" w:rsidP="00006BF9">
      <w:pPr>
        <w:numPr>
          <w:ilvl w:val="0"/>
          <w:numId w:val="15"/>
        </w:numPr>
        <w:spacing w:after="0" w:line="240" w:lineRule="auto"/>
        <w:jc w:val="both"/>
      </w:pPr>
      <w:r>
        <w:rPr>
          <w:sz w:val="24"/>
          <w:szCs w:val="24"/>
        </w:rPr>
        <w:t>To strengthen the abilities of state and local governments to provide housing.</w:t>
      </w:r>
    </w:p>
    <w:p w14:paraId="3BF999D0" w14:textId="77777777" w:rsidR="00006BF9" w:rsidRDefault="00006BF9" w:rsidP="00006BF9">
      <w:pPr>
        <w:numPr>
          <w:ilvl w:val="0"/>
          <w:numId w:val="15"/>
        </w:numPr>
        <w:spacing w:after="0" w:line="240" w:lineRule="auto"/>
        <w:jc w:val="both"/>
      </w:pPr>
      <w:r>
        <w:rPr>
          <w:sz w:val="24"/>
          <w:szCs w:val="24"/>
        </w:rPr>
        <w:t>To assure that federal housing services, financing and other investments are provided to state and local governments in a coordinated, supportive fashion.</w:t>
      </w:r>
    </w:p>
    <w:p w14:paraId="718E9EF8" w14:textId="77777777" w:rsidR="00006BF9" w:rsidRDefault="00006BF9" w:rsidP="00006BF9">
      <w:pPr>
        <w:spacing w:after="0" w:line="240" w:lineRule="auto"/>
        <w:jc w:val="both"/>
        <w:rPr>
          <w:sz w:val="24"/>
          <w:szCs w:val="24"/>
        </w:rPr>
      </w:pPr>
    </w:p>
    <w:p w14:paraId="07758B34" w14:textId="77777777" w:rsidR="00006BF9" w:rsidRDefault="00006BF9" w:rsidP="00006BF9">
      <w:pPr>
        <w:spacing w:after="0" w:line="240" w:lineRule="auto"/>
        <w:jc w:val="both"/>
        <w:rPr>
          <w:sz w:val="24"/>
          <w:szCs w:val="24"/>
        </w:rPr>
      </w:pPr>
      <w:r>
        <w:rPr>
          <w:sz w:val="24"/>
          <w:szCs w:val="24"/>
        </w:rPr>
        <w:t>HOME is designed as a partnership among the Federal governments, state and local governments and those in the for-profit and non-profit sectors who build, own, manage, finance and support low income housing initiatives. The partnership features of HOME include:</w:t>
      </w:r>
    </w:p>
    <w:p w14:paraId="436A0E27" w14:textId="77777777" w:rsidR="00006BF9" w:rsidRDefault="00006BF9" w:rsidP="00006BF9">
      <w:pPr>
        <w:numPr>
          <w:ilvl w:val="0"/>
          <w:numId w:val="16"/>
        </w:numPr>
        <w:spacing w:after="0" w:line="240" w:lineRule="auto"/>
        <w:jc w:val="both"/>
      </w:pPr>
      <w:r>
        <w:rPr>
          <w:sz w:val="24"/>
          <w:szCs w:val="24"/>
          <w:u w:val="single"/>
        </w:rPr>
        <w:t>Matching funds:</w:t>
      </w:r>
      <w:r>
        <w:rPr>
          <w:sz w:val="24"/>
          <w:szCs w:val="24"/>
        </w:rPr>
        <w:t xml:space="preserve">  PJs must add their own resources to the federal funds appropriated for HOME. PJs are required to annually contribute a 25% match for funds disbursed for affordable housing activities.</w:t>
      </w:r>
    </w:p>
    <w:p w14:paraId="56ADB3DA" w14:textId="4CE7BFC7" w:rsidR="00006BF9" w:rsidRPr="0003419F" w:rsidRDefault="00006BF9" w:rsidP="00006BF9">
      <w:pPr>
        <w:numPr>
          <w:ilvl w:val="0"/>
          <w:numId w:val="16"/>
        </w:numPr>
        <w:spacing w:after="0" w:line="240" w:lineRule="auto"/>
        <w:jc w:val="both"/>
      </w:pPr>
      <w:r>
        <w:rPr>
          <w:sz w:val="24"/>
          <w:szCs w:val="24"/>
          <w:u w:val="single"/>
        </w:rPr>
        <w:t>Non-profit Partnerships</w:t>
      </w:r>
      <w:r>
        <w:rPr>
          <w:sz w:val="24"/>
          <w:szCs w:val="24"/>
        </w:rPr>
        <w:t>:  HOME not only allows, but mandates, partnerships with non-profit developers, sponsors and owners. 15% of each PJ allocation must be set-aside for non-profit.</w:t>
      </w:r>
    </w:p>
    <w:p w14:paraId="71B50F21" w14:textId="4A125D06" w:rsidR="0003419F" w:rsidRDefault="0003419F" w:rsidP="0003419F">
      <w:pPr>
        <w:spacing w:after="0" w:line="240" w:lineRule="auto"/>
        <w:jc w:val="both"/>
      </w:pPr>
    </w:p>
    <w:p w14:paraId="3D8788B8" w14:textId="1394D702" w:rsidR="0003419F" w:rsidRDefault="0003419F" w:rsidP="0003419F">
      <w:pPr>
        <w:spacing w:after="0" w:line="240" w:lineRule="auto"/>
        <w:jc w:val="both"/>
      </w:pPr>
    </w:p>
    <w:p w14:paraId="50092B3C" w14:textId="0ACC8FE4" w:rsidR="0003419F" w:rsidRDefault="0003419F" w:rsidP="0003419F">
      <w:pPr>
        <w:spacing w:after="0" w:line="240" w:lineRule="auto"/>
        <w:jc w:val="both"/>
      </w:pPr>
    </w:p>
    <w:p w14:paraId="64B8D14D" w14:textId="77777777" w:rsidR="0003419F" w:rsidRDefault="0003419F" w:rsidP="0003419F">
      <w:pPr>
        <w:spacing w:after="0" w:line="240" w:lineRule="auto"/>
        <w:jc w:val="both"/>
      </w:pPr>
    </w:p>
    <w:p w14:paraId="60D9892F" w14:textId="77777777" w:rsidR="00006BF9" w:rsidRDefault="00006BF9" w:rsidP="00006BF9">
      <w:pPr>
        <w:numPr>
          <w:ilvl w:val="0"/>
          <w:numId w:val="16"/>
        </w:numPr>
        <w:spacing w:after="0" w:line="240" w:lineRule="auto"/>
        <w:jc w:val="both"/>
      </w:pPr>
      <w:r>
        <w:rPr>
          <w:sz w:val="24"/>
          <w:szCs w:val="24"/>
          <w:u w:val="single"/>
        </w:rPr>
        <w:t>Federal Rules, but Local Design and Implementations:</w:t>
      </w:r>
      <w:r>
        <w:rPr>
          <w:sz w:val="24"/>
          <w:szCs w:val="24"/>
        </w:rPr>
        <w:t xml:space="preserve">  The HOME regulations provide the policy framework for HOME, but state and local jurisdictions design programs within the boundaries of national policy that meet their needs.</w:t>
      </w:r>
    </w:p>
    <w:p w14:paraId="1470CBDC" w14:textId="77777777" w:rsidR="00006BF9" w:rsidRDefault="00006BF9" w:rsidP="00006BF9">
      <w:pPr>
        <w:numPr>
          <w:ilvl w:val="0"/>
          <w:numId w:val="16"/>
        </w:numPr>
        <w:spacing w:after="0" w:line="240" w:lineRule="auto"/>
        <w:jc w:val="both"/>
      </w:pPr>
      <w:r>
        <w:rPr>
          <w:sz w:val="24"/>
          <w:szCs w:val="24"/>
          <w:u w:val="single"/>
        </w:rPr>
        <w:t>Federal Money, but Local Monitoring:</w:t>
      </w:r>
      <w:r>
        <w:rPr>
          <w:sz w:val="24"/>
          <w:szCs w:val="24"/>
        </w:rPr>
        <w:t xml:space="preserve"> The federal government provides much of the money, but PJs must carefully monitor rents and occupancy to assure that the funds benefit low income households.</w:t>
      </w:r>
    </w:p>
    <w:p w14:paraId="46496D18" w14:textId="77777777" w:rsidR="00006BF9" w:rsidRDefault="00006BF9" w:rsidP="00006BF9">
      <w:pPr>
        <w:spacing w:after="0" w:line="240" w:lineRule="auto"/>
        <w:jc w:val="both"/>
        <w:rPr>
          <w:sz w:val="24"/>
          <w:szCs w:val="24"/>
        </w:rPr>
      </w:pPr>
    </w:p>
    <w:p w14:paraId="09EB1813" w14:textId="5FBF63EF" w:rsidR="00006BF9" w:rsidRDefault="00006BF9" w:rsidP="00006BF9">
      <w:pPr>
        <w:spacing w:after="0" w:line="240" w:lineRule="auto"/>
        <w:jc w:val="both"/>
        <w:rPr>
          <w:sz w:val="24"/>
          <w:szCs w:val="24"/>
        </w:rPr>
      </w:pPr>
      <w:r>
        <w:rPr>
          <w:b/>
          <w:sz w:val="24"/>
          <w:szCs w:val="24"/>
        </w:rPr>
        <w:t>ALLOCATION OF FUNDS</w:t>
      </w:r>
    </w:p>
    <w:p w14:paraId="1B074907" w14:textId="77777777" w:rsidR="00006BF9" w:rsidRDefault="00006BF9" w:rsidP="00006BF9">
      <w:pPr>
        <w:spacing w:after="0" w:line="240" w:lineRule="auto"/>
        <w:jc w:val="both"/>
        <w:rPr>
          <w:sz w:val="24"/>
          <w:szCs w:val="24"/>
        </w:rPr>
      </w:pPr>
      <w:r>
        <w:rPr>
          <w:sz w:val="24"/>
          <w:szCs w:val="24"/>
        </w:rPr>
        <w:t>Each PJ receives a formula allocation. Overall, 40% of funds are allocated to states and 60% to local governments.</w:t>
      </w:r>
    </w:p>
    <w:p w14:paraId="53D06F78" w14:textId="77777777" w:rsidR="00006BF9" w:rsidRDefault="00006BF9" w:rsidP="00006BF9">
      <w:pPr>
        <w:spacing w:after="0" w:line="240" w:lineRule="auto"/>
        <w:jc w:val="both"/>
        <w:rPr>
          <w:sz w:val="24"/>
          <w:szCs w:val="24"/>
        </w:rPr>
      </w:pPr>
    </w:p>
    <w:p w14:paraId="0A717F42" w14:textId="514EB707" w:rsidR="00006BF9" w:rsidRDefault="00006BF9" w:rsidP="00006BF9">
      <w:pPr>
        <w:spacing w:after="0" w:line="240" w:lineRule="auto"/>
        <w:jc w:val="both"/>
        <w:rPr>
          <w:sz w:val="24"/>
          <w:szCs w:val="24"/>
        </w:rPr>
      </w:pPr>
      <w:r>
        <w:rPr>
          <w:sz w:val="24"/>
          <w:szCs w:val="24"/>
        </w:rPr>
        <w:t>Within the formulas allocation, PJs must set-aside a minimum of 15% of every allocation for Community Housing Development Organizations (CHDOs).</w:t>
      </w:r>
    </w:p>
    <w:p w14:paraId="3F2BC611" w14:textId="77777777" w:rsidR="00006BF9" w:rsidRDefault="00006BF9" w:rsidP="00006BF9">
      <w:pPr>
        <w:spacing w:after="0" w:line="240" w:lineRule="auto"/>
        <w:jc w:val="both"/>
        <w:rPr>
          <w:b/>
          <w:sz w:val="24"/>
          <w:szCs w:val="24"/>
        </w:rPr>
      </w:pPr>
    </w:p>
    <w:p w14:paraId="0D5A5D46" w14:textId="77777777" w:rsidR="00006BF9" w:rsidRDefault="00006BF9" w:rsidP="00006BF9">
      <w:pPr>
        <w:spacing w:after="0" w:line="240" w:lineRule="auto"/>
        <w:jc w:val="both"/>
        <w:rPr>
          <w:sz w:val="24"/>
          <w:szCs w:val="24"/>
        </w:rPr>
      </w:pPr>
      <w:r>
        <w:rPr>
          <w:b/>
          <w:sz w:val="24"/>
          <w:szCs w:val="24"/>
        </w:rPr>
        <w:t>MINIMUM FORMULA ALLOCATIONS</w:t>
      </w:r>
    </w:p>
    <w:p w14:paraId="5EB8EF30" w14:textId="77777777" w:rsidR="00006BF9" w:rsidRDefault="00006BF9" w:rsidP="00006BF9">
      <w:pPr>
        <w:spacing w:after="0" w:line="240" w:lineRule="auto"/>
        <w:jc w:val="both"/>
        <w:rPr>
          <w:sz w:val="24"/>
          <w:szCs w:val="24"/>
        </w:rPr>
      </w:pPr>
      <w:r>
        <w:rPr>
          <w:sz w:val="24"/>
          <w:szCs w:val="24"/>
        </w:rPr>
        <w:t>States receive a minimum allocation of $3 million dollars.</w:t>
      </w:r>
    </w:p>
    <w:p w14:paraId="77BCFD72" w14:textId="77777777" w:rsidR="00006BF9" w:rsidRDefault="00006BF9" w:rsidP="00006BF9">
      <w:pPr>
        <w:spacing w:after="0" w:line="240" w:lineRule="auto"/>
        <w:jc w:val="both"/>
        <w:rPr>
          <w:sz w:val="20"/>
          <w:szCs w:val="20"/>
        </w:rPr>
      </w:pPr>
    </w:p>
    <w:p w14:paraId="2853E5AB" w14:textId="77777777" w:rsidR="00006BF9" w:rsidRDefault="00006BF9" w:rsidP="00006BF9">
      <w:pPr>
        <w:spacing w:after="0" w:line="240" w:lineRule="auto"/>
        <w:jc w:val="both"/>
        <w:rPr>
          <w:sz w:val="24"/>
          <w:szCs w:val="24"/>
        </w:rPr>
      </w:pPr>
      <w:r>
        <w:rPr>
          <w:sz w:val="24"/>
          <w:szCs w:val="24"/>
        </w:rPr>
        <w:t>Local Governments may participate in the HOME program if:</w:t>
      </w:r>
    </w:p>
    <w:p w14:paraId="359E9049" w14:textId="77777777" w:rsidR="00006BF9" w:rsidRDefault="00006BF9" w:rsidP="00006BF9">
      <w:pPr>
        <w:numPr>
          <w:ilvl w:val="0"/>
          <w:numId w:val="17"/>
        </w:numPr>
        <w:spacing w:after="0" w:line="240" w:lineRule="auto"/>
        <w:jc w:val="both"/>
      </w:pPr>
      <w:r>
        <w:rPr>
          <w:sz w:val="24"/>
          <w:szCs w:val="24"/>
        </w:rPr>
        <w:t>Their formula allocation is $750,000 or greater; or</w:t>
      </w:r>
    </w:p>
    <w:p w14:paraId="1F121F15" w14:textId="77777777" w:rsidR="00006BF9" w:rsidRDefault="00006BF9" w:rsidP="00006BF9">
      <w:pPr>
        <w:numPr>
          <w:ilvl w:val="0"/>
          <w:numId w:val="17"/>
        </w:numPr>
        <w:spacing w:after="0" w:line="240" w:lineRule="auto"/>
        <w:jc w:val="both"/>
      </w:pPr>
      <w:r>
        <w:rPr>
          <w:sz w:val="24"/>
          <w:szCs w:val="24"/>
        </w:rPr>
        <w:t xml:space="preserve">Their formula allocation is less than $750,000 but more than $500,000 and </w:t>
      </w:r>
    </w:p>
    <w:p w14:paraId="153F24F3" w14:textId="77777777" w:rsidR="00006BF9" w:rsidRDefault="00006BF9" w:rsidP="00006BF9">
      <w:pPr>
        <w:numPr>
          <w:ilvl w:val="1"/>
          <w:numId w:val="18"/>
        </w:numPr>
        <w:spacing w:after="0" w:line="240" w:lineRule="auto"/>
        <w:jc w:val="both"/>
      </w:pPr>
      <w:r>
        <w:rPr>
          <w:sz w:val="24"/>
          <w:szCs w:val="24"/>
        </w:rPr>
        <w:t>the state, local government or both transfer sufficient resources to the jurisdiction to achieve at least a $750,000 funding level;</w:t>
      </w:r>
    </w:p>
    <w:p w14:paraId="32793A39" w14:textId="77777777" w:rsidR="00006BF9" w:rsidRDefault="00006BF9" w:rsidP="00006BF9">
      <w:pPr>
        <w:numPr>
          <w:ilvl w:val="1"/>
          <w:numId w:val="18"/>
        </w:numPr>
        <w:spacing w:after="0" w:line="240" w:lineRule="auto"/>
        <w:jc w:val="both"/>
      </w:pPr>
      <w:r>
        <w:rPr>
          <w:sz w:val="24"/>
          <w:szCs w:val="24"/>
        </w:rPr>
        <w:t>the local government has a PHA; and</w:t>
      </w:r>
    </w:p>
    <w:p w14:paraId="6FBB5C2B" w14:textId="77777777" w:rsidR="00006BF9" w:rsidRDefault="00006BF9" w:rsidP="00006BF9">
      <w:pPr>
        <w:numPr>
          <w:ilvl w:val="1"/>
          <w:numId w:val="18"/>
        </w:numPr>
        <w:spacing w:after="0" w:line="240" w:lineRule="auto"/>
        <w:jc w:val="both"/>
      </w:pPr>
      <w:r>
        <w:rPr>
          <w:sz w:val="24"/>
          <w:szCs w:val="24"/>
        </w:rPr>
        <w:t>the local government has a demonstrated capacity to carry out the HOME program.</w:t>
      </w:r>
    </w:p>
    <w:p w14:paraId="01CBD80F" w14:textId="77777777" w:rsidR="00006BF9" w:rsidRDefault="00006BF9" w:rsidP="00006BF9">
      <w:pPr>
        <w:spacing w:after="0" w:line="240" w:lineRule="auto"/>
        <w:jc w:val="both"/>
        <w:rPr>
          <w:sz w:val="20"/>
          <w:szCs w:val="20"/>
        </w:rPr>
      </w:pPr>
    </w:p>
    <w:p w14:paraId="042C6370" w14:textId="77777777" w:rsidR="00006BF9" w:rsidRDefault="00006BF9" w:rsidP="00006BF9">
      <w:pPr>
        <w:spacing w:after="0" w:line="240" w:lineRule="auto"/>
        <w:jc w:val="both"/>
        <w:rPr>
          <w:sz w:val="24"/>
          <w:szCs w:val="24"/>
        </w:rPr>
      </w:pPr>
      <w:r>
        <w:rPr>
          <w:sz w:val="24"/>
          <w:szCs w:val="24"/>
        </w:rPr>
        <w:t>States may transfer their HOME monies to local governments in order to help them achieve the $750,000 threshold.</w:t>
      </w:r>
    </w:p>
    <w:p w14:paraId="35EF64B5" w14:textId="77777777" w:rsidR="00006BF9" w:rsidRDefault="00006BF9" w:rsidP="00006BF9">
      <w:pPr>
        <w:spacing w:after="0" w:line="240" w:lineRule="auto"/>
        <w:jc w:val="both"/>
        <w:rPr>
          <w:sz w:val="20"/>
          <w:szCs w:val="20"/>
        </w:rPr>
      </w:pPr>
    </w:p>
    <w:p w14:paraId="3BF733E2" w14:textId="77777777" w:rsidR="00006BF9" w:rsidRDefault="00006BF9" w:rsidP="00006BF9">
      <w:pPr>
        <w:spacing w:after="0" w:line="240" w:lineRule="auto"/>
        <w:jc w:val="both"/>
        <w:rPr>
          <w:sz w:val="24"/>
          <w:szCs w:val="24"/>
        </w:rPr>
      </w:pPr>
      <w:r>
        <w:rPr>
          <w:sz w:val="24"/>
          <w:szCs w:val="24"/>
        </w:rPr>
        <w:t>In fiscal years in which Congress appropriates less than $1.5 billion for the HOME Program, the minimum threshold is reduced to $500,000.</w:t>
      </w:r>
    </w:p>
    <w:p w14:paraId="158E423E" w14:textId="77777777" w:rsidR="00006BF9" w:rsidRDefault="00006BF9" w:rsidP="00006BF9">
      <w:pPr>
        <w:spacing w:after="0" w:line="240" w:lineRule="auto"/>
        <w:jc w:val="both"/>
        <w:rPr>
          <w:sz w:val="24"/>
          <w:szCs w:val="24"/>
        </w:rPr>
      </w:pPr>
      <w:r>
        <w:rPr>
          <w:b/>
        </w:rPr>
        <w:t>DESIGNATION AS A PARTICIPATING JURISDICTION AND PROGRAM DESCRIPTIONS</w:t>
      </w:r>
    </w:p>
    <w:p w14:paraId="0D8FEF89" w14:textId="77777777" w:rsidR="00006BF9" w:rsidRDefault="00006BF9" w:rsidP="00006BF9">
      <w:pPr>
        <w:spacing w:after="0" w:line="240" w:lineRule="auto"/>
        <w:jc w:val="both"/>
        <w:rPr>
          <w:sz w:val="24"/>
          <w:szCs w:val="24"/>
        </w:rPr>
      </w:pPr>
      <w:r>
        <w:rPr>
          <w:sz w:val="24"/>
          <w:szCs w:val="24"/>
        </w:rPr>
        <w:t>In order to become a PJ, government must:</w:t>
      </w:r>
    </w:p>
    <w:p w14:paraId="65E51849" w14:textId="77777777" w:rsidR="00006BF9" w:rsidRDefault="00006BF9" w:rsidP="00006BF9">
      <w:pPr>
        <w:numPr>
          <w:ilvl w:val="0"/>
          <w:numId w:val="11"/>
        </w:numPr>
        <w:spacing w:after="0" w:line="240" w:lineRule="auto"/>
        <w:jc w:val="both"/>
      </w:pPr>
      <w:r>
        <w:rPr>
          <w:sz w:val="24"/>
          <w:szCs w:val="24"/>
        </w:rPr>
        <w:t>Meet the $750,000 ($500,000 in fiscal years in which Congress appropriates less than $1.5 billion) funding threshold or provide one or both of the following:</w:t>
      </w:r>
    </w:p>
    <w:p w14:paraId="20E1873B" w14:textId="77777777" w:rsidR="00006BF9" w:rsidRDefault="00006BF9" w:rsidP="00006BF9">
      <w:pPr>
        <w:numPr>
          <w:ilvl w:val="1"/>
          <w:numId w:val="12"/>
        </w:numPr>
        <w:spacing w:after="0" w:line="240" w:lineRule="auto"/>
        <w:jc w:val="both"/>
      </w:pPr>
      <w:r>
        <w:rPr>
          <w:sz w:val="24"/>
          <w:szCs w:val="24"/>
        </w:rPr>
        <w:t>Authorization from the State that it will transfer state HOME funds.  States not wishing to become PJs may transfer funds sufficient to allow local PJs to achieve the $750,000 threshold level.</w:t>
      </w:r>
    </w:p>
    <w:p w14:paraId="070DACB1" w14:textId="77777777" w:rsidR="00006BF9" w:rsidRDefault="00006BF9" w:rsidP="00006BF9">
      <w:pPr>
        <w:numPr>
          <w:ilvl w:val="1"/>
          <w:numId w:val="12"/>
        </w:numPr>
        <w:spacing w:after="0" w:line="240" w:lineRule="auto"/>
        <w:jc w:val="both"/>
      </w:pPr>
      <w:r>
        <w:rPr>
          <w:sz w:val="24"/>
          <w:szCs w:val="24"/>
        </w:rPr>
        <w:t>Evidence (a letter from the governor or chief executive officer) that state or local funds are approved and budgeted.</w:t>
      </w:r>
    </w:p>
    <w:p w14:paraId="32A6B601" w14:textId="77777777" w:rsidR="00006BF9" w:rsidRDefault="00006BF9" w:rsidP="00006BF9">
      <w:pPr>
        <w:numPr>
          <w:ilvl w:val="0"/>
          <w:numId w:val="12"/>
        </w:numPr>
        <w:spacing w:after="0" w:line="240" w:lineRule="auto"/>
        <w:jc w:val="both"/>
      </w:pPr>
      <w:r>
        <w:rPr>
          <w:sz w:val="24"/>
          <w:szCs w:val="24"/>
        </w:rPr>
        <w:t>Notify HUD of their intent to become a PJ within 30 days of publication of the NOFA.</w:t>
      </w:r>
    </w:p>
    <w:p w14:paraId="40A10494" w14:textId="77777777" w:rsidR="00006BF9" w:rsidRDefault="00006BF9" w:rsidP="00006BF9">
      <w:pPr>
        <w:numPr>
          <w:ilvl w:val="0"/>
          <w:numId w:val="12"/>
        </w:numPr>
        <w:spacing w:after="0" w:line="240" w:lineRule="auto"/>
        <w:jc w:val="both"/>
      </w:pPr>
      <w:r>
        <w:rPr>
          <w:sz w:val="24"/>
          <w:szCs w:val="24"/>
        </w:rPr>
        <w:t>Have a HUD approved Consolidated Plan (comprehensive housing affordability strategy.)</w:t>
      </w:r>
    </w:p>
    <w:p w14:paraId="7C396ECA" w14:textId="77777777" w:rsidR="00006BF9" w:rsidRDefault="00006BF9" w:rsidP="00006BF9">
      <w:pPr>
        <w:spacing w:after="0" w:line="240" w:lineRule="auto"/>
        <w:jc w:val="both"/>
        <w:rPr>
          <w:sz w:val="20"/>
          <w:szCs w:val="20"/>
        </w:rPr>
      </w:pPr>
    </w:p>
    <w:p w14:paraId="425C3118" w14:textId="77777777" w:rsidR="00006BF9" w:rsidRDefault="00006BF9" w:rsidP="00006BF9">
      <w:pPr>
        <w:spacing w:after="0" w:line="240" w:lineRule="auto"/>
        <w:jc w:val="both"/>
        <w:rPr>
          <w:sz w:val="24"/>
          <w:szCs w:val="24"/>
        </w:rPr>
      </w:pPr>
      <w:r>
        <w:rPr>
          <w:sz w:val="24"/>
          <w:szCs w:val="24"/>
        </w:rPr>
        <w:t>Program descriptions are submitted annually, general within 45 days of the publication of a NOFA, or 45 days of designation as a PJ, whichever is later.</w:t>
      </w:r>
    </w:p>
    <w:p w14:paraId="0CA9791F" w14:textId="77777777" w:rsidR="0003419F" w:rsidRDefault="0003419F" w:rsidP="00006BF9">
      <w:pPr>
        <w:spacing w:after="240" w:line="240" w:lineRule="auto"/>
        <w:jc w:val="both"/>
        <w:rPr>
          <w:sz w:val="20"/>
          <w:szCs w:val="20"/>
        </w:rPr>
      </w:pPr>
    </w:p>
    <w:p w14:paraId="65D44D58" w14:textId="21426F03" w:rsidR="00006BF9" w:rsidRDefault="00006BF9" w:rsidP="00006BF9">
      <w:pPr>
        <w:spacing w:after="240" w:line="240" w:lineRule="auto"/>
        <w:jc w:val="both"/>
        <w:rPr>
          <w:sz w:val="24"/>
          <w:szCs w:val="24"/>
        </w:rPr>
      </w:pPr>
      <w:r>
        <w:rPr>
          <w:sz w:val="20"/>
          <w:szCs w:val="20"/>
        </w:rPr>
        <w:br/>
      </w:r>
      <w:r>
        <w:rPr>
          <w:b/>
          <w:sz w:val="24"/>
          <w:szCs w:val="24"/>
        </w:rPr>
        <w:t>COMMITMENT AND EXPENDITURE DEADLINES</w:t>
      </w:r>
    </w:p>
    <w:p w14:paraId="1CA80AD4" w14:textId="77777777" w:rsidR="00006BF9" w:rsidRDefault="00006BF9" w:rsidP="00006BF9">
      <w:pPr>
        <w:spacing w:after="0" w:line="240" w:lineRule="auto"/>
        <w:jc w:val="both"/>
        <w:rPr>
          <w:sz w:val="24"/>
          <w:szCs w:val="24"/>
        </w:rPr>
      </w:pPr>
      <w:r>
        <w:rPr>
          <w:sz w:val="24"/>
          <w:szCs w:val="24"/>
        </w:rPr>
        <w:t xml:space="preserve">Time frames for committing and expending HOME funds are very short. From the time HUD executes a HOME Investment Partnership Agreement with the PJ, the PJ has: </w:t>
      </w:r>
    </w:p>
    <w:p w14:paraId="75B42308" w14:textId="77777777" w:rsidR="00006BF9" w:rsidRDefault="00006BF9" w:rsidP="00006BF9">
      <w:pPr>
        <w:numPr>
          <w:ilvl w:val="0"/>
          <w:numId w:val="13"/>
        </w:numPr>
        <w:spacing w:after="0" w:line="240" w:lineRule="auto"/>
        <w:jc w:val="both"/>
      </w:pPr>
      <w:r>
        <w:rPr>
          <w:b/>
          <w:sz w:val="24"/>
          <w:szCs w:val="24"/>
        </w:rPr>
        <w:t>24 months</w:t>
      </w:r>
      <w:r>
        <w:rPr>
          <w:sz w:val="24"/>
          <w:szCs w:val="24"/>
        </w:rPr>
        <w:t xml:space="preserve"> to enter into written agreements with developers, owners, contractors, sub-recipients, state recipients and Community Housing Development Organizations to reserve funds.</w:t>
      </w:r>
    </w:p>
    <w:p w14:paraId="1AB0D6B4" w14:textId="77777777" w:rsidR="00006BF9" w:rsidRDefault="00006BF9" w:rsidP="00006BF9">
      <w:pPr>
        <w:numPr>
          <w:ilvl w:val="0"/>
          <w:numId w:val="13"/>
        </w:numPr>
        <w:spacing w:after="0" w:line="240" w:lineRule="auto"/>
        <w:jc w:val="both"/>
      </w:pPr>
      <w:r>
        <w:rPr>
          <w:b/>
          <w:sz w:val="24"/>
          <w:szCs w:val="24"/>
        </w:rPr>
        <w:t>5 years</w:t>
      </w:r>
      <w:r>
        <w:rPr>
          <w:sz w:val="24"/>
          <w:szCs w:val="24"/>
        </w:rPr>
        <w:t xml:space="preserve"> to expend funds.</w:t>
      </w:r>
    </w:p>
    <w:p w14:paraId="0B6AE3B5" w14:textId="77777777" w:rsidR="00006BF9" w:rsidRDefault="00006BF9" w:rsidP="00006BF9">
      <w:pPr>
        <w:spacing w:after="0" w:line="240" w:lineRule="auto"/>
        <w:jc w:val="both"/>
        <w:rPr>
          <w:sz w:val="24"/>
          <w:szCs w:val="24"/>
        </w:rPr>
      </w:pPr>
    </w:p>
    <w:p w14:paraId="0D39E72E" w14:textId="0DA4EED4" w:rsidR="00006BF9" w:rsidRDefault="00006BF9" w:rsidP="00006BF9">
      <w:pPr>
        <w:spacing w:after="0" w:line="240" w:lineRule="auto"/>
        <w:jc w:val="both"/>
        <w:rPr>
          <w:sz w:val="24"/>
          <w:szCs w:val="24"/>
        </w:rPr>
      </w:pPr>
      <w:r>
        <w:rPr>
          <w:sz w:val="24"/>
          <w:szCs w:val="24"/>
        </w:rPr>
        <w:t>Failure to meet these time frames results in loss of HOME funding.</w:t>
      </w:r>
    </w:p>
    <w:p w14:paraId="40BF980F" w14:textId="77777777" w:rsidR="00006BF9" w:rsidRDefault="00006BF9" w:rsidP="00006BF9">
      <w:pPr>
        <w:spacing w:after="0" w:line="240" w:lineRule="auto"/>
        <w:jc w:val="both"/>
        <w:rPr>
          <w:b/>
          <w:sz w:val="24"/>
          <w:szCs w:val="24"/>
        </w:rPr>
      </w:pPr>
    </w:p>
    <w:p w14:paraId="55BACEFC" w14:textId="28C5A109" w:rsidR="00006BF9" w:rsidRDefault="00006BF9" w:rsidP="00006BF9">
      <w:pPr>
        <w:spacing w:after="0" w:line="240" w:lineRule="auto"/>
        <w:jc w:val="both"/>
        <w:rPr>
          <w:sz w:val="24"/>
          <w:szCs w:val="24"/>
        </w:rPr>
      </w:pPr>
      <w:r>
        <w:rPr>
          <w:b/>
          <w:sz w:val="24"/>
          <w:szCs w:val="24"/>
        </w:rPr>
        <w:t>HOME – THE FOUNDATION</w:t>
      </w:r>
    </w:p>
    <w:p w14:paraId="7AA39028" w14:textId="77777777" w:rsidR="00006BF9" w:rsidRDefault="00006BF9" w:rsidP="00006BF9">
      <w:pPr>
        <w:spacing w:after="0" w:line="240" w:lineRule="auto"/>
        <w:jc w:val="both"/>
        <w:rPr>
          <w:sz w:val="24"/>
          <w:szCs w:val="24"/>
        </w:rPr>
      </w:pPr>
      <w:r>
        <w:rPr>
          <w:sz w:val="24"/>
          <w:szCs w:val="24"/>
        </w:rPr>
        <w:t>Affordable housing needs identified in a State or local government Consolidated Plan are typically diverse. HOME Program Funds can be used to address many of these diverse needs – whether for property purchases, property development or property improvement and for homebuyers, existing homeowners or tenants.</w:t>
      </w:r>
    </w:p>
    <w:p w14:paraId="6FDE4870" w14:textId="77777777" w:rsidR="00006BF9" w:rsidRDefault="00006BF9" w:rsidP="00006BF9">
      <w:pPr>
        <w:spacing w:after="0" w:line="240" w:lineRule="auto"/>
        <w:jc w:val="both"/>
        <w:rPr>
          <w:b/>
          <w:sz w:val="20"/>
          <w:szCs w:val="20"/>
        </w:rPr>
      </w:pPr>
    </w:p>
    <w:p w14:paraId="3D8DDEE8" w14:textId="77777777" w:rsidR="00006BF9" w:rsidRDefault="00006BF9" w:rsidP="00006BF9">
      <w:pPr>
        <w:spacing w:after="0" w:line="240" w:lineRule="auto"/>
        <w:jc w:val="both"/>
        <w:rPr>
          <w:sz w:val="24"/>
          <w:szCs w:val="24"/>
        </w:rPr>
      </w:pPr>
      <w:r>
        <w:rPr>
          <w:b/>
          <w:sz w:val="24"/>
          <w:szCs w:val="24"/>
        </w:rPr>
        <w:t>OVERVIEW</w:t>
      </w:r>
    </w:p>
    <w:p w14:paraId="06AD4B9E" w14:textId="77777777" w:rsidR="00006BF9" w:rsidRDefault="00006BF9" w:rsidP="00006BF9">
      <w:pPr>
        <w:spacing w:after="0" w:line="240" w:lineRule="auto"/>
        <w:jc w:val="both"/>
        <w:rPr>
          <w:sz w:val="24"/>
          <w:szCs w:val="24"/>
        </w:rPr>
      </w:pPr>
      <w:r>
        <w:rPr>
          <w:sz w:val="24"/>
          <w:szCs w:val="24"/>
        </w:rPr>
        <w:t>The HOME Program offers communities the opportunity to address a wide array of affordable housing needs.</w:t>
      </w:r>
    </w:p>
    <w:p w14:paraId="413A9E00" w14:textId="77777777" w:rsidR="00006BF9" w:rsidRDefault="00006BF9" w:rsidP="00006BF9">
      <w:pPr>
        <w:spacing w:after="0" w:line="240" w:lineRule="auto"/>
        <w:jc w:val="both"/>
        <w:rPr>
          <w:sz w:val="24"/>
          <w:szCs w:val="24"/>
        </w:rPr>
      </w:pPr>
    </w:p>
    <w:p w14:paraId="3F34FCCE" w14:textId="00CC4949" w:rsidR="00006BF9" w:rsidRPr="00603334" w:rsidRDefault="00006BF9" w:rsidP="00006BF9">
      <w:pPr>
        <w:spacing w:after="0" w:line="240" w:lineRule="auto"/>
        <w:jc w:val="both"/>
      </w:pPr>
      <w:r>
        <w:rPr>
          <w:sz w:val="24"/>
          <w:szCs w:val="24"/>
        </w:rPr>
        <w:t>The HOME Program statute and regulations also contain numerous new concepts and requirements, often expressed as thresholds and percentages. This module is designed to provide “the foundation” or basic requirements of the Program.  It provides a summary of the key terms, players and program activities possible in the HOME Program. These requirements will be discussed in more detail later in this training.</w:t>
      </w:r>
      <w:r>
        <w:rPr>
          <w:sz w:val="24"/>
          <w:szCs w:val="24"/>
        </w:rPr>
        <w:br/>
      </w:r>
      <w:r>
        <w:rPr>
          <w:sz w:val="24"/>
          <w:szCs w:val="24"/>
        </w:rPr>
        <w:br/>
      </w:r>
    </w:p>
    <w:sectPr w:rsidR="00006BF9" w:rsidRPr="00603334" w:rsidSect="00603334">
      <w:headerReference w:type="default" r:id="rId9"/>
      <w:footerReference w:type="default" r:id="rId10"/>
      <w:footerReference w:type="first" r:id="rId11"/>
      <w:pgSz w:w="12240" w:h="15840" w:code="1"/>
      <w:pgMar w:top="72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6A95E" w14:textId="77777777" w:rsidR="00603334" w:rsidRDefault="00603334" w:rsidP="00603334">
      <w:pPr>
        <w:spacing w:after="0" w:line="240" w:lineRule="auto"/>
      </w:pPr>
      <w:r>
        <w:separator/>
      </w:r>
    </w:p>
  </w:endnote>
  <w:endnote w:type="continuationSeparator" w:id="0">
    <w:p w14:paraId="1A675676" w14:textId="77777777" w:rsidR="00603334" w:rsidRDefault="00603334" w:rsidP="0060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900053"/>
      <w:docPartObj>
        <w:docPartGallery w:val="Page Numbers (Bottom of Page)"/>
        <w:docPartUnique/>
      </w:docPartObj>
    </w:sdtPr>
    <w:sdtEndPr>
      <w:rPr>
        <w:noProof/>
      </w:rPr>
    </w:sdtEndPr>
    <w:sdtContent>
      <w:p w14:paraId="08DD8B7B" w14:textId="77777777" w:rsidR="00C807B3" w:rsidRDefault="00C807B3">
        <w:pPr>
          <w:pStyle w:val="Footer"/>
          <w:jc w:val="center"/>
        </w:pPr>
        <w:r>
          <w:t xml:space="preserve">Page </w:t>
        </w:r>
      </w:p>
      <w:p w14:paraId="363C9612" w14:textId="0969C747" w:rsidR="00603334" w:rsidRDefault="00603334">
        <w:pPr>
          <w:pStyle w:val="Footer"/>
          <w:jc w:val="center"/>
        </w:pPr>
        <w:r>
          <w:fldChar w:fldCharType="begin"/>
        </w:r>
        <w:r>
          <w:instrText xml:space="preserve"> PAGE   \* MERGEFORMAT </w:instrText>
        </w:r>
        <w:r>
          <w:fldChar w:fldCharType="separate"/>
        </w:r>
        <w:r w:rsidR="00811E0A">
          <w:rPr>
            <w:noProof/>
          </w:rPr>
          <w:t>11</w:t>
        </w:r>
        <w:r>
          <w:rPr>
            <w:noProof/>
          </w:rPr>
          <w:fldChar w:fldCharType="end"/>
        </w:r>
        <w:r>
          <w:rPr>
            <w:noProof/>
          </w:rPr>
          <w:t xml:space="preserve"> of </w:t>
        </w:r>
        <w:r w:rsidR="00006BF9">
          <w:rPr>
            <w:noProof/>
          </w:rPr>
          <w:t>11</w:t>
        </w:r>
      </w:p>
    </w:sdtContent>
  </w:sdt>
  <w:p w14:paraId="4D5606B5" w14:textId="77777777" w:rsidR="00603334" w:rsidRDefault="00603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0B65" w14:textId="77777777" w:rsidR="00603334" w:rsidRDefault="00C807B3" w:rsidP="00603334">
    <w:pPr>
      <w:pStyle w:val="Footer"/>
      <w:jc w:val="center"/>
    </w:pPr>
    <w:r>
      <w:t xml:space="preserve">Page </w:t>
    </w:r>
    <w:r w:rsidR="00603334">
      <w:t xml:space="preserve">1 of </w:t>
    </w:r>
    <w: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190AE" w14:textId="77777777" w:rsidR="00603334" w:rsidRDefault="00603334" w:rsidP="00603334">
      <w:pPr>
        <w:spacing w:after="0" w:line="240" w:lineRule="auto"/>
      </w:pPr>
      <w:r>
        <w:separator/>
      </w:r>
    </w:p>
  </w:footnote>
  <w:footnote w:type="continuationSeparator" w:id="0">
    <w:p w14:paraId="54FF0030" w14:textId="77777777" w:rsidR="00603334" w:rsidRDefault="00603334" w:rsidP="00603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E8BF3" w14:textId="0D7A1385" w:rsidR="0003419F" w:rsidRDefault="0003419F">
    <w:pPr>
      <w:pStyle w:val="Header"/>
      <w:rPr>
        <w:rFonts w:eastAsia="Times New Roman" w:cstheme="minorHAnsi"/>
        <w:b/>
        <w:bCs/>
        <w:color w:val="000000"/>
        <w:sz w:val="24"/>
        <w:szCs w:val="24"/>
      </w:rPr>
    </w:pPr>
    <w:r>
      <w:rPr>
        <w:rFonts w:eastAsia="Times New Roman" w:cstheme="minorHAnsi"/>
        <w:b/>
        <w:bCs/>
        <w:color w:val="000000"/>
        <w:sz w:val="24"/>
        <w:szCs w:val="24"/>
      </w:rPr>
      <w:t>CITY OF DAVIS</w:t>
    </w:r>
  </w:p>
  <w:p w14:paraId="26532D06" w14:textId="7C471932" w:rsidR="00603334" w:rsidRDefault="00603334">
    <w:pPr>
      <w:pStyle w:val="Header"/>
    </w:pPr>
    <w:r w:rsidRPr="00357013">
      <w:rPr>
        <w:rFonts w:eastAsia="Times New Roman" w:cstheme="minorHAnsi"/>
        <w:b/>
        <w:bCs/>
        <w:color w:val="000000"/>
        <w:sz w:val="24"/>
        <w:szCs w:val="24"/>
      </w:rPr>
      <w:t>201</w:t>
    </w:r>
    <w:r>
      <w:rPr>
        <w:rFonts w:eastAsia="Times New Roman" w:cstheme="minorHAnsi"/>
        <w:b/>
        <w:bCs/>
        <w:color w:val="000000"/>
        <w:sz w:val="24"/>
        <w:szCs w:val="24"/>
      </w:rPr>
      <w:t>9</w:t>
    </w:r>
    <w:r w:rsidRPr="00357013">
      <w:rPr>
        <w:rFonts w:eastAsia="Times New Roman" w:cstheme="minorHAnsi"/>
        <w:b/>
        <w:bCs/>
        <w:color w:val="000000"/>
        <w:sz w:val="24"/>
        <w:szCs w:val="24"/>
      </w:rPr>
      <w:t>-20</w:t>
    </w:r>
    <w:r>
      <w:rPr>
        <w:rFonts w:eastAsia="Times New Roman" w:cstheme="minorHAnsi"/>
        <w:b/>
        <w:bCs/>
        <w:color w:val="000000"/>
        <w:sz w:val="24"/>
        <w:szCs w:val="24"/>
      </w:rPr>
      <w:t>20</w:t>
    </w:r>
    <w:r w:rsidRPr="00357013">
      <w:rPr>
        <w:rFonts w:eastAsia="Times New Roman" w:cstheme="minorHAnsi"/>
        <w:b/>
        <w:bCs/>
        <w:color w:val="000000"/>
        <w:sz w:val="24"/>
        <w:szCs w:val="24"/>
      </w:rPr>
      <w:t xml:space="preserve"> </w:t>
    </w:r>
    <w:r w:rsidR="007E491A">
      <w:rPr>
        <w:rFonts w:eastAsia="Times New Roman" w:cstheme="minorHAnsi"/>
        <w:b/>
        <w:bCs/>
        <w:color w:val="000000"/>
        <w:sz w:val="24"/>
        <w:szCs w:val="24"/>
      </w:rPr>
      <w:t>HOME INVESTMENT PARTNERSHIPS PROGRAM APPLICAT</w:t>
    </w:r>
    <w:r w:rsidRPr="00357013">
      <w:rPr>
        <w:rFonts w:eastAsia="Times New Roman" w:cstheme="minorHAnsi"/>
        <w:b/>
        <w:bCs/>
        <w:color w:val="000000"/>
        <w:sz w:val="24"/>
        <w:szCs w:val="24"/>
      </w:rPr>
      <w: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08A"/>
    <w:multiLevelType w:val="multilevel"/>
    <w:tmpl w:val="99DAA7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CF3348"/>
    <w:multiLevelType w:val="multilevel"/>
    <w:tmpl w:val="34F283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D947ED4"/>
    <w:multiLevelType w:val="multilevel"/>
    <w:tmpl w:val="9E1C37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41477F"/>
    <w:multiLevelType w:val="multilevel"/>
    <w:tmpl w:val="3C32C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35A651B"/>
    <w:multiLevelType w:val="multilevel"/>
    <w:tmpl w:val="36885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30A4FE3"/>
    <w:multiLevelType w:val="multilevel"/>
    <w:tmpl w:val="E18AF2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9DA1F22"/>
    <w:multiLevelType w:val="multilevel"/>
    <w:tmpl w:val="20D055F6"/>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55B776C"/>
    <w:multiLevelType w:val="multilevel"/>
    <w:tmpl w:val="57E203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6271083"/>
    <w:multiLevelType w:val="multilevel"/>
    <w:tmpl w:val="345E4D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7B4157A"/>
    <w:multiLevelType w:val="hybridMultilevel"/>
    <w:tmpl w:val="6AA0F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52006"/>
    <w:multiLevelType w:val="multilevel"/>
    <w:tmpl w:val="7A5C7D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7DE2D1D"/>
    <w:multiLevelType w:val="multilevel"/>
    <w:tmpl w:val="FD4A8F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9182626"/>
    <w:multiLevelType w:val="multilevel"/>
    <w:tmpl w:val="631A42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A34403B"/>
    <w:multiLevelType w:val="multilevel"/>
    <w:tmpl w:val="D730FF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F4106DA"/>
    <w:multiLevelType w:val="multilevel"/>
    <w:tmpl w:val="0C3463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C775BD5"/>
    <w:multiLevelType w:val="multilevel"/>
    <w:tmpl w:val="8EE435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E690EF2"/>
    <w:multiLevelType w:val="multilevel"/>
    <w:tmpl w:val="3AAC3C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48D0C29"/>
    <w:multiLevelType w:val="multilevel"/>
    <w:tmpl w:val="6890EF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8"/>
  </w:num>
  <w:num w:numId="3">
    <w:abstractNumId w:val="7"/>
  </w:num>
  <w:num w:numId="4">
    <w:abstractNumId w:val="6"/>
  </w:num>
  <w:num w:numId="5">
    <w:abstractNumId w:val="2"/>
  </w:num>
  <w:num w:numId="6">
    <w:abstractNumId w:val="17"/>
  </w:num>
  <w:num w:numId="7">
    <w:abstractNumId w:val="14"/>
  </w:num>
  <w:num w:numId="8">
    <w:abstractNumId w:val="13"/>
  </w:num>
  <w:num w:numId="9">
    <w:abstractNumId w:val="12"/>
  </w:num>
  <w:num w:numId="10">
    <w:abstractNumId w:val="16"/>
  </w:num>
  <w:num w:numId="11">
    <w:abstractNumId w:val="11"/>
  </w:num>
  <w:num w:numId="12">
    <w:abstractNumId w:val="4"/>
  </w:num>
  <w:num w:numId="13">
    <w:abstractNumId w:val="10"/>
  </w:num>
  <w:num w:numId="14">
    <w:abstractNumId w:val="5"/>
  </w:num>
  <w:num w:numId="15">
    <w:abstractNumId w:val="0"/>
  </w:num>
  <w:num w:numId="16">
    <w:abstractNumId w:val="15"/>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34"/>
    <w:rsid w:val="00006BF9"/>
    <w:rsid w:val="0003419F"/>
    <w:rsid w:val="00334FBA"/>
    <w:rsid w:val="00603334"/>
    <w:rsid w:val="007E491A"/>
    <w:rsid w:val="00811E0A"/>
    <w:rsid w:val="00C807B3"/>
    <w:rsid w:val="00EB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1426"/>
  <w15:chartTrackingRefBased/>
  <w15:docId w15:val="{F536D8C7-141D-41D7-88E3-7F816D49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334"/>
    <w:pPr>
      <w:ind w:left="720"/>
      <w:contextualSpacing/>
    </w:pPr>
  </w:style>
  <w:style w:type="table" w:styleId="TableGrid">
    <w:name w:val="Table Grid"/>
    <w:basedOn w:val="TableNormal"/>
    <w:uiPriority w:val="39"/>
    <w:rsid w:val="0060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334"/>
  </w:style>
  <w:style w:type="paragraph" w:styleId="Footer">
    <w:name w:val="footer"/>
    <w:basedOn w:val="Normal"/>
    <w:link w:val="FooterChar"/>
    <w:uiPriority w:val="99"/>
    <w:unhideWhenUsed/>
    <w:rsid w:val="00603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334"/>
  </w:style>
  <w:style w:type="paragraph" w:styleId="BalloonText">
    <w:name w:val="Balloon Text"/>
    <w:basedOn w:val="Normal"/>
    <w:link w:val="BalloonTextChar"/>
    <w:uiPriority w:val="99"/>
    <w:semiHidden/>
    <w:unhideWhenUsed/>
    <w:rsid w:val="00334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of Davis</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Rice</dc:creator>
  <cp:keywords/>
  <dc:description/>
  <cp:lastModifiedBy>Mary Rice</cp:lastModifiedBy>
  <cp:revision>2</cp:revision>
  <cp:lastPrinted>2018-12-12T20:13:00Z</cp:lastPrinted>
  <dcterms:created xsi:type="dcterms:W3CDTF">2018-12-20T18:33:00Z</dcterms:created>
  <dcterms:modified xsi:type="dcterms:W3CDTF">2018-12-20T18:33:00Z</dcterms:modified>
</cp:coreProperties>
</file>